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DA" w:rsidRDefault="004661CC">
      <w:pPr>
        <w:pBdr>
          <w:top w:val="none" w:sz="0" w:space="0" w:color="auto"/>
          <w:left w:val="none" w:sz="0" w:space="0" w:color="auto"/>
          <w:bottom w:val="none" w:sz="0" w:space="0" w:color="auto"/>
          <w:right w:val="none" w:sz="0" w:space="0" w:color="auto"/>
        </w:pBdr>
        <w:spacing w:after="0" w:line="259" w:lineRule="auto"/>
        <w:ind w:left="0" w:right="2" w:firstLine="0"/>
        <w:jc w:val="center"/>
      </w:pPr>
      <w:r>
        <w:rPr>
          <w:noProof/>
        </w:rPr>
        <w:drawing>
          <wp:anchor distT="0" distB="0" distL="114300" distR="114300" simplePos="0" relativeHeight="251658240" behindDoc="0" locked="0" layoutInCell="1" allowOverlap="0">
            <wp:simplePos x="0" y="0"/>
            <wp:positionH relativeFrom="column">
              <wp:posOffset>5648452</wp:posOffset>
            </wp:positionH>
            <wp:positionV relativeFrom="paragraph">
              <wp:posOffset>79789</wp:posOffset>
            </wp:positionV>
            <wp:extent cx="808482" cy="782955"/>
            <wp:effectExtent l="0" t="0" r="0" b="0"/>
            <wp:wrapSquare wrapText="bothSides"/>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6"/>
                    <a:stretch>
                      <a:fillRect/>
                    </a:stretch>
                  </pic:blipFill>
                  <pic:spPr>
                    <a:xfrm>
                      <a:off x="0" y="0"/>
                      <a:ext cx="808482" cy="782955"/>
                    </a:xfrm>
                    <a:prstGeom prst="rect">
                      <a:avLst/>
                    </a:prstGeom>
                  </pic:spPr>
                </pic:pic>
              </a:graphicData>
            </a:graphic>
          </wp:anchor>
        </w:drawing>
      </w:r>
      <w:r>
        <w:rPr>
          <w:b/>
          <w:color w:val="FF0000"/>
          <w:sz w:val="36"/>
        </w:rPr>
        <w:t xml:space="preserve"> </w:t>
      </w:r>
      <w:r>
        <w:rPr>
          <w:rFonts w:ascii="Calibri" w:eastAsia="Calibri" w:hAnsi="Calibri" w:cs="Calibri"/>
          <w:sz w:val="36"/>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5" w:right="2"/>
      </w:pPr>
      <w:r>
        <w:rPr>
          <w:b/>
          <w:color w:val="FF0000"/>
          <w:sz w:val="36"/>
        </w:rPr>
        <w:t xml:space="preserve">Birchwood Avenue Primary School </w:t>
      </w:r>
      <w:r>
        <w:rPr>
          <w:rFonts w:ascii="Calibri" w:eastAsia="Calibri" w:hAnsi="Calibri" w:cs="Calibri"/>
          <w:sz w:val="36"/>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2" w:firstLine="0"/>
      </w:pPr>
      <w:r>
        <w:rPr>
          <w:b/>
          <w:color w:val="FF0000"/>
          <w:sz w:val="32"/>
        </w:rPr>
        <w:t xml:space="preserve">Pupil Premium Strategy Statement </w:t>
      </w:r>
      <w:r>
        <w:rPr>
          <w:rFonts w:ascii="Calibri" w:eastAsia="Calibri" w:hAnsi="Calibri" w:cs="Calibri"/>
          <w:sz w:val="32"/>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17" w:line="259" w:lineRule="auto"/>
        <w:ind w:left="14" w:right="2" w:firstLine="0"/>
      </w:pPr>
      <w:r>
        <w:t xml:space="preserve"> </w:t>
      </w:r>
      <w:r>
        <w:rPr>
          <w:rFonts w:ascii="Calibri" w:eastAsia="Calibri" w:hAnsi="Calibri" w:cs="Calibri"/>
        </w:rPr>
        <w:t xml:space="preserve"> </w:t>
      </w:r>
    </w:p>
    <w:p w:rsidR="001156DA" w:rsidRDefault="004661CC" w:rsidP="002C029E">
      <w:pPr>
        <w:pBdr>
          <w:top w:val="none" w:sz="0" w:space="0" w:color="auto"/>
          <w:left w:val="none" w:sz="0" w:space="0" w:color="auto"/>
          <w:bottom w:val="none" w:sz="0" w:space="0" w:color="auto"/>
          <w:right w:val="none" w:sz="0" w:space="0" w:color="auto"/>
        </w:pBdr>
        <w:spacing w:after="11" w:line="251" w:lineRule="auto"/>
        <w:ind w:left="-5" w:right="0"/>
      </w:pPr>
      <w:r>
        <w:t xml:space="preserve">This statement details our </w:t>
      </w:r>
      <w:r w:rsidR="002C029E">
        <w:t xml:space="preserve">school’s use of pupil premium funding for the 2024- 2025 academic year </w:t>
      </w:r>
      <w:r>
        <w:t xml:space="preserve">to help improve the attainment of our disadvantaged pupils.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47" w:line="259" w:lineRule="auto"/>
        <w:ind w:left="14" w:right="0" w:firstLine="0"/>
      </w:pPr>
      <w:r>
        <w:rPr>
          <w:rFonts w:ascii="Arial" w:eastAsia="Arial" w:hAnsi="Arial" w:cs="Arial"/>
        </w:rPr>
        <w:t xml:space="preser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11" w:line="251" w:lineRule="auto"/>
        <w:ind w:left="-5" w:right="0"/>
      </w:pPr>
      <w:r>
        <w:t xml:space="preserve">It outlines our pupil premium strategy, how we intend to spend the funding in this academic year and the effect that last year’s spending of pupil premium had within our school.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115" w:line="259" w:lineRule="auto"/>
        <w:ind w:left="14" w:right="0" w:firstLine="0"/>
      </w:pPr>
      <w:r>
        <w:rPr>
          <w:b/>
        </w:rPr>
        <w:t xml:space="preserve"> </w:t>
      </w:r>
      <w:r>
        <w:rPr>
          <w:rFonts w:ascii="Calibri" w:eastAsia="Calibri" w:hAnsi="Calibri" w:cs="Calibri"/>
        </w:rPr>
        <w:t xml:space="preserve"> </w:t>
      </w:r>
    </w:p>
    <w:p w:rsidR="001156DA" w:rsidRDefault="004661CC">
      <w:pPr>
        <w:pStyle w:val="Heading1"/>
        <w:ind w:left="-5"/>
      </w:pPr>
      <w:r>
        <w:t xml:space="preserve">School overview  </w:t>
      </w:r>
    </w:p>
    <w:tbl>
      <w:tblPr>
        <w:tblStyle w:val="TableGrid"/>
        <w:tblW w:w="10149" w:type="dxa"/>
        <w:tblInd w:w="40" w:type="dxa"/>
        <w:tblCellMar>
          <w:top w:w="134" w:type="dxa"/>
          <w:left w:w="101" w:type="dxa"/>
          <w:bottom w:w="96" w:type="dxa"/>
          <w:right w:w="115" w:type="dxa"/>
        </w:tblCellMar>
        <w:tblLook w:val="04A0" w:firstRow="1" w:lastRow="0" w:firstColumn="1" w:lastColumn="0" w:noHBand="0" w:noVBand="1"/>
      </w:tblPr>
      <w:tblGrid>
        <w:gridCol w:w="6101"/>
        <w:gridCol w:w="4048"/>
      </w:tblGrid>
      <w:tr w:rsidR="001156DA">
        <w:trPr>
          <w:trHeight w:val="495"/>
        </w:trPr>
        <w:tc>
          <w:tcPr>
            <w:tcW w:w="6101" w:type="dxa"/>
            <w:tcBorders>
              <w:top w:val="single" w:sz="8" w:space="0" w:color="000000"/>
              <w:left w:val="single" w:sz="8" w:space="0" w:color="000000"/>
              <w:bottom w:val="single" w:sz="8" w:space="0" w:color="000000"/>
              <w:right w:val="single" w:sz="8" w:space="0" w:color="000000"/>
            </w:tcBorders>
            <w:shd w:val="clear" w:color="auto" w:fill="999999"/>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rPr>
                <w:b/>
              </w:rPr>
              <w:t xml:space="preserve">Detail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shd w:val="clear" w:color="auto" w:fill="999999"/>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60" w:right="0" w:firstLine="0"/>
            </w:pPr>
            <w:r>
              <w:rPr>
                <w:b/>
              </w:rPr>
              <w:t xml:space="preserve">Data </w:t>
            </w:r>
            <w:r>
              <w:rPr>
                <w:rFonts w:ascii="Calibri" w:eastAsia="Calibri" w:hAnsi="Calibri" w:cs="Calibri"/>
              </w:rPr>
              <w:t xml:space="preserve"> </w:t>
            </w:r>
          </w:p>
        </w:tc>
      </w:tr>
      <w:tr w:rsidR="001156DA">
        <w:trPr>
          <w:trHeight w:val="649"/>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School name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Pr="00747E6B" w:rsidRDefault="004661CC">
            <w:pPr>
              <w:pBdr>
                <w:top w:val="none" w:sz="0" w:space="0" w:color="auto"/>
                <w:left w:val="none" w:sz="0" w:space="0" w:color="auto"/>
                <w:bottom w:val="none" w:sz="0" w:space="0" w:color="auto"/>
                <w:right w:val="none" w:sz="0" w:space="0" w:color="auto"/>
              </w:pBdr>
              <w:spacing w:after="0" w:line="259" w:lineRule="auto"/>
              <w:ind w:left="60" w:right="0" w:firstLine="0"/>
            </w:pPr>
            <w:r w:rsidRPr="00747E6B">
              <w:t xml:space="preserve">Birchwood Avenue Primary School </w:t>
            </w:r>
            <w:r w:rsidRPr="00747E6B">
              <w:rPr>
                <w:rFonts w:eastAsia="Calibri"/>
              </w:rPr>
              <w:t xml:space="preserve"> </w:t>
            </w:r>
          </w:p>
        </w:tc>
      </w:tr>
      <w:tr w:rsidR="001156DA">
        <w:trPr>
          <w:trHeight w:val="605"/>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Pr="00747E6B" w:rsidRDefault="004661CC" w:rsidP="00163053">
            <w:pPr>
              <w:pBdr>
                <w:top w:val="none" w:sz="0" w:space="0" w:color="auto"/>
                <w:left w:val="none" w:sz="0" w:space="0" w:color="auto"/>
                <w:bottom w:val="none" w:sz="0" w:space="0" w:color="auto"/>
                <w:right w:val="none" w:sz="0" w:space="0" w:color="auto"/>
              </w:pBdr>
              <w:spacing w:after="0" w:line="259" w:lineRule="auto"/>
              <w:ind w:left="0" w:right="0" w:firstLine="0"/>
              <w:rPr>
                <w:color w:val="000000" w:themeColor="text1"/>
              </w:rPr>
            </w:pPr>
            <w:r w:rsidRPr="00747E6B">
              <w:rPr>
                <w:color w:val="000000" w:themeColor="text1"/>
              </w:rPr>
              <w:t xml:space="preserve">Number of pupils in school  </w:t>
            </w:r>
            <w:r w:rsidRPr="00747E6B">
              <w:rPr>
                <w:rFonts w:ascii="Calibri" w:eastAsia="Calibri" w:hAnsi="Calibri" w:cs="Calibri"/>
                <w:color w:val="000000" w:themeColor="text1"/>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63053" w:rsidRPr="00747E6B" w:rsidRDefault="00163053">
            <w:pPr>
              <w:pBdr>
                <w:top w:val="none" w:sz="0" w:space="0" w:color="auto"/>
                <w:left w:val="none" w:sz="0" w:space="0" w:color="auto"/>
                <w:bottom w:val="none" w:sz="0" w:space="0" w:color="auto"/>
                <w:right w:val="none" w:sz="0" w:space="0" w:color="auto"/>
              </w:pBdr>
              <w:spacing w:after="0" w:line="259" w:lineRule="auto"/>
              <w:ind w:left="60" w:right="0" w:firstLine="0"/>
              <w:rPr>
                <w:color w:val="000000" w:themeColor="text1"/>
              </w:rPr>
            </w:pPr>
            <w:r w:rsidRPr="00747E6B">
              <w:rPr>
                <w:rFonts w:eastAsia="Calibri"/>
                <w:color w:val="000000" w:themeColor="text1"/>
              </w:rPr>
              <w:t>205</w:t>
            </w:r>
          </w:p>
        </w:tc>
      </w:tr>
      <w:tr w:rsidR="001156DA">
        <w:trPr>
          <w:trHeight w:val="823"/>
        </w:trPr>
        <w:tc>
          <w:tcPr>
            <w:tcW w:w="6101" w:type="dxa"/>
            <w:tcBorders>
              <w:top w:val="single" w:sz="8" w:space="0" w:color="000000"/>
              <w:left w:val="single" w:sz="8" w:space="0" w:color="000000"/>
              <w:bottom w:val="single" w:sz="8" w:space="0" w:color="000000"/>
              <w:right w:val="single" w:sz="8" w:space="0" w:color="000000"/>
            </w:tcBorders>
          </w:tcPr>
          <w:p w:rsidR="001156DA" w:rsidRPr="00747E6B" w:rsidRDefault="004661CC">
            <w:pPr>
              <w:pBdr>
                <w:top w:val="none" w:sz="0" w:space="0" w:color="auto"/>
                <w:left w:val="none" w:sz="0" w:space="0" w:color="auto"/>
                <w:bottom w:val="none" w:sz="0" w:space="0" w:color="auto"/>
                <w:right w:val="none" w:sz="0" w:space="0" w:color="auto"/>
              </w:pBdr>
              <w:spacing w:after="0" w:line="259" w:lineRule="auto"/>
              <w:ind w:left="54" w:right="0" w:firstLine="0"/>
              <w:rPr>
                <w:color w:val="000000" w:themeColor="text1"/>
              </w:rPr>
            </w:pPr>
            <w:r w:rsidRPr="00747E6B">
              <w:rPr>
                <w:color w:val="000000" w:themeColor="text1"/>
              </w:rPr>
              <w:t xml:space="preserve">Proportion (%) of pupil premium eligible pupils </w:t>
            </w:r>
            <w:r w:rsidRPr="00747E6B">
              <w:rPr>
                <w:rFonts w:ascii="Calibri" w:eastAsia="Calibri" w:hAnsi="Calibri" w:cs="Calibri"/>
                <w:color w:val="000000" w:themeColor="text1"/>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63053" w:rsidRPr="00747E6B" w:rsidRDefault="00163053" w:rsidP="00747E6B">
            <w:pPr>
              <w:pBdr>
                <w:top w:val="none" w:sz="0" w:space="0" w:color="auto"/>
                <w:left w:val="none" w:sz="0" w:space="0" w:color="auto"/>
                <w:bottom w:val="none" w:sz="0" w:space="0" w:color="auto"/>
                <w:right w:val="none" w:sz="0" w:space="0" w:color="auto"/>
              </w:pBdr>
              <w:spacing w:after="0" w:line="259" w:lineRule="auto"/>
              <w:ind w:left="0" w:right="0" w:firstLine="0"/>
              <w:rPr>
                <w:color w:val="000000" w:themeColor="text1"/>
              </w:rPr>
            </w:pPr>
            <w:r w:rsidRPr="00747E6B">
              <w:rPr>
                <w:rFonts w:eastAsia="Calibri"/>
                <w:color w:val="000000" w:themeColor="text1"/>
              </w:rPr>
              <w:t xml:space="preserve">34% (70 pupils) </w:t>
            </w:r>
          </w:p>
          <w:p w:rsidR="001156DA" w:rsidRPr="00747E6B" w:rsidRDefault="004661CC">
            <w:pPr>
              <w:pBdr>
                <w:top w:val="none" w:sz="0" w:space="0" w:color="auto"/>
                <w:left w:val="none" w:sz="0" w:space="0" w:color="auto"/>
                <w:bottom w:val="none" w:sz="0" w:space="0" w:color="auto"/>
                <w:right w:val="none" w:sz="0" w:space="0" w:color="auto"/>
              </w:pBdr>
              <w:spacing w:after="0" w:line="259" w:lineRule="auto"/>
              <w:ind w:left="48" w:right="0" w:firstLine="0"/>
              <w:rPr>
                <w:color w:val="000000" w:themeColor="text1"/>
              </w:rPr>
            </w:pPr>
            <w:r w:rsidRPr="00747E6B">
              <w:rPr>
                <w:color w:val="000000" w:themeColor="text1"/>
                <w:sz w:val="19"/>
              </w:rPr>
              <w:t xml:space="preserve"> </w:t>
            </w:r>
            <w:r w:rsidRPr="00747E6B">
              <w:rPr>
                <w:rFonts w:eastAsia="Calibri"/>
                <w:color w:val="000000" w:themeColor="text1"/>
              </w:rPr>
              <w:t xml:space="preserve"> </w:t>
            </w:r>
          </w:p>
        </w:tc>
      </w:tr>
      <w:tr w:rsidR="001156DA">
        <w:trPr>
          <w:trHeight w:val="871"/>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Academic year/years that our current pupil premium strategy plan covers (3 year plans are recommended)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tcPr>
          <w:p w:rsidR="00BA40BD" w:rsidRDefault="00BA40BD">
            <w:pPr>
              <w:pBdr>
                <w:top w:val="none" w:sz="0" w:space="0" w:color="auto"/>
                <w:left w:val="none" w:sz="0" w:space="0" w:color="auto"/>
                <w:bottom w:val="none" w:sz="0" w:space="0" w:color="auto"/>
                <w:right w:val="none" w:sz="0" w:space="0" w:color="auto"/>
              </w:pBdr>
              <w:spacing w:after="0" w:line="259" w:lineRule="auto"/>
              <w:ind w:left="0" w:right="0" w:firstLine="0"/>
              <w:rPr>
                <w:rFonts w:eastAsia="Calibri"/>
                <w:color w:val="000000" w:themeColor="text1"/>
              </w:rPr>
            </w:pPr>
            <w:r>
              <w:rPr>
                <w:rFonts w:eastAsia="Calibri"/>
                <w:color w:val="000000" w:themeColor="text1"/>
              </w:rPr>
              <w:t>2023-2024</w:t>
            </w:r>
          </w:p>
          <w:p w:rsidR="00163053" w:rsidRPr="00747E6B" w:rsidRDefault="00163053">
            <w:pPr>
              <w:pBdr>
                <w:top w:val="none" w:sz="0" w:space="0" w:color="auto"/>
                <w:left w:val="none" w:sz="0" w:space="0" w:color="auto"/>
                <w:bottom w:val="none" w:sz="0" w:space="0" w:color="auto"/>
                <w:right w:val="none" w:sz="0" w:space="0" w:color="auto"/>
              </w:pBdr>
              <w:spacing w:after="0" w:line="259" w:lineRule="auto"/>
              <w:ind w:left="0" w:right="0" w:firstLine="0"/>
            </w:pPr>
            <w:r w:rsidRPr="00BA40BD">
              <w:rPr>
                <w:rFonts w:eastAsia="Calibri"/>
                <w:color w:val="000000" w:themeColor="text1"/>
                <w:highlight w:val="yellow"/>
              </w:rPr>
              <w:t>2024 -2025</w:t>
            </w:r>
          </w:p>
        </w:tc>
      </w:tr>
      <w:tr w:rsidR="001156DA" w:rsidTr="00747E6B">
        <w:trPr>
          <w:trHeight w:val="16"/>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Date this statement was published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Default="00CE1D78">
            <w:pPr>
              <w:pBdr>
                <w:top w:val="none" w:sz="0" w:space="0" w:color="auto"/>
                <w:left w:val="none" w:sz="0" w:space="0" w:color="auto"/>
                <w:bottom w:val="none" w:sz="0" w:space="0" w:color="auto"/>
                <w:right w:val="none" w:sz="0" w:space="0" w:color="auto"/>
              </w:pBdr>
              <w:spacing w:after="0" w:line="259" w:lineRule="auto"/>
              <w:ind w:left="0" w:right="0" w:firstLine="0"/>
            </w:pPr>
            <w:r>
              <w:t>December 2024</w:t>
            </w:r>
          </w:p>
        </w:tc>
      </w:tr>
      <w:tr w:rsidR="001156DA">
        <w:trPr>
          <w:trHeight w:val="605"/>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Date on which it will be reviewed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Default="00CE1D78">
            <w:pPr>
              <w:pBdr>
                <w:top w:val="none" w:sz="0" w:space="0" w:color="auto"/>
                <w:left w:val="none" w:sz="0" w:space="0" w:color="auto"/>
                <w:bottom w:val="none" w:sz="0" w:space="0" w:color="auto"/>
                <w:right w:val="none" w:sz="0" w:space="0" w:color="auto"/>
              </w:pBdr>
              <w:spacing w:after="0" w:line="259" w:lineRule="auto"/>
              <w:ind w:left="0" w:right="0" w:firstLine="0"/>
            </w:pPr>
            <w:r>
              <w:t>December 2025</w:t>
            </w:r>
          </w:p>
        </w:tc>
      </w:tr>
      <w:tr w:rsidR="001156DA">
        <w:trPr>
          <w:trHeight w:val="608"/>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Statement authorised by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Miss E Hall </w:t>
            </w:r>
            <w:r>
              <w:rPr>
                <w:rFonts w:ascii="Calibri" w:eastAsia="Calibri" w:hAnsi="Calibri" w:cs="Calibri"/>
              </w:rPr>
              <w:t xml:space="preserve"> </w:t>
            </w:r>
          </w:p>
        </w:tc>
      </w:tr>
      <w:tr w:rsidR="001156DA">
        <w:trPr>
          <w:trHeight w:val="605"/>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Pupil premium lead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Miss A James  </w:t>
            </w:r>
            <w:r>
              <w:rPr>
                <w:rFonts w:ascii="Calibri" w:eastAsia="Calibri" w:hAnsi="Calibri" w:cs="Calibri"/>
              </w:rPr>
              <w:t xml:space="preserve"> </w:t>
            </w:r>
          </w:p>
        </w:tc>
      </w:tr>
      <w:tr w:rsidR="001156DA">
        <w:trPr>
          <w:trHeight w:val="607"/>
        </w:trPr>
        <w:tc>
          <w:tcPr>
            <w:tcW w:w="610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Governor / Trustee lead </w:t>
            </w:r>
            <w:r>
              <w:rPr>
                <w:rFonts w:ascii="Calibri" w:eastAsia="Calibri" w:hAnsi="Calibri" w:cs="Calibri"/>
              </w:rPr>
              <w:t xml:space="preserve"> </w:t>
            </w:r>
          </w:p>
        </w:tc>
        <w:tc>
          <w:tcPr>
            <w:tcW w:w="4048"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 Anne Davies</w:t>
            </w:r>
            <w:r>
              <w:rPr>
                <w:rFonts w:ascii="Calibri" w:eastAsia="Calibri" w:hAnsi="Calibri" w:cs="Calibri"/>
              </w:rPr>
              <w:t xml:space="preserve"> </w:t>
            </w:r>
          </w:p>
        </w:tc>
      </w:tr>
    </w:tbl>
    <w:p w:rsidR="001156DA" w:rsidRDefault="004661CC">
      <w:pPr>
        <w:pBdr>
          <w:top w:val="none" w:sz="0" w:space="0" w:color="auto"/>
          <w:left w:val="none" w:sz="0" w:space="0" w:color="auto"/>
          <w:bottom w:val="none" w:sz="0" w:space="0" w:color="auto"/>
          <w:right w:val="none" w:sz="0" w:space="0" w:color="auto"/>
        </w:pBdr>
        <w:spacing w:after="115" w:line="259" w:lineRule="auto"/>
        <w:ind w:left="14" w:right="0" w:firstLine="0"/>
      </w:pPr>
      <w:r>
        <w:rPr>
          <w:b/>
          <w:color w:val="FF0000"/>
        </w:rPr>
        <w:t xml:space="preserve"> </w:t>
      </w:r>
      <w:r>
        <w:rPr>
          <w:rFonts w:ascii="Calibri" w:eastAsia="Calibri" w:hAnsi="Calibri" w:cs="Calibri"/>
        </w:rPr>
        <w:t xml:space="preserve"> </w:t>
      </w:r>
    </w:p>
    <w:p w:rsidR="001156DA" w:rsidRDefault="004661CC">
      <w:pPr>
        <w:pStyle w:val="Heading1"/>
        <w:ind w:left="-5"/>
      </w:pPr>
      <w:r>
        <w:t xml:space="preserve">Funding overview  </w:t>
      </w:r>
    </w:p>
    <w:tbl>
      <w:tblPr>
        <w:tblStyle w:val="TableGrid"/>
        <w:tblW w:w="10134" w:type="dxa"/>
        <w:tblInd w:w="40" w:type="dxa"/>
        <w:tblCellMar>
          <w:left w:w="157" w:type="dxa"/>
          <w:bottom w:w="108" w:type="dxa"/>
          <w:right w:w="115" w:type="dxa"/>
        </w:tblCellMar>
        <w:tblLook w:val="04A0" w:firstRow="1" w:lastRow="0" w:firstColumn="1" w:lastColumn="0" w:noHBand="0" w:noVBand="1"/>
      </w:tblPr>
      <w:tblGrid>
        <w:gridCol w:w="7647"/>
        <w:gridCol w:w="2487"/>
      </w:tblGrid>
      <w:tr w:rsidR="001156DA">
        <w:trPr>
          <w:trHeight w:val="493"/>
        </w:trPr>
        <w:tc>
          <w:tcPr>
            <w:tcW w:w="7647" w:type="dxa"/>
            <w:tcBorders>
              <w:top w:val="single" w:sz="8" w:space="0" w:color="000000"/>
              <w:left w:val="single" w:sz="8" w:space="0" w:color="000000"/>
              <w:bottom w:val="single" w:sz="8" w:space="0" w:color="000000"/>
              <w:right w:val="single" w:sz="8" w:space="0" w:color="000000"/>
            </w:tcBorders>
            <w:shd w:val="clear" w:color="auto" w:fill="999999"/>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Detail </w:t>
            </w:r>
            <w:r>
              <w:rPr>
                <w:rFonts w:ascii="Calibri" w:eastAsia="Calibri" w:hAnsi="Calibri" w:cs="Calibri"/>
              </w:rPr>
              <w:t xml:space="preserve"> </w:t>
            </w:r>
          </w:p>
        </w:tc>
        <w:tc>
          <w:tcPr>
            <w:tcW w:w="2487" w:type="dxa"/>
            <w:tcBorders>
              <w:top w:val="single" w:sz="8" w:space="0" w:color="000000"/>
              <w:left w:val="single" w:sz="8" w:space="0" w:color="000000"/>
              <w:bottom w:val="single" w:sz="8" w:space="0" w:color="000000"/>
              <w:right w:val="single" w:sz="8" w:space="0" w:color="000000"/>
            </w:tcBorders>
            <w:shd w:val="clear" w:color="auto" w:fill="999999"/>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rPr>
                <w:b/>
              </w:rPr>
              <w:t xml:space="preserve">Amount </w:t>
            </w:r>
            <w:r>
              <w:rPr>
                <w:rFonts w:ascii="Calibri" w:eastAsia="Calibri" w:hAnsi="Calibri" w:cs="Calibri"/>
              </w:rPr>
              <w:t xml:space="preserve"> </w:t>
            </w:r>
          </w:p>
        </w:tc>
      </w:tr>
      <w:tr w:rsidR="001156DA">
        <w:trPr>
          <w:trHeight w:val="650"/>
        </w:trPr>
        <w:tc>
          <w:tcPr>
            <w:tcW w:w="764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Pupil premium funding allocation this academic year </w:t>
            </w:r>
            <w:r>
              <w:rPr>
                <w:rFonts w:ascii="Calibri" w:eastAsia="Calibri" w:hAnsi="Calibri" w:cs="Calibri"/>
              </w:rPr>
              <w:t xml:space="preserve"> </w:t>
            </w:r>
          </w:p>
        </w:tc>
        <w:tc>
          <w:tcPr>
            <w:tcW w:w="2487" w:type="dxa"/>
            <w:tcBorders>
              <w:top w:val="single" w:sz="8" w:space="0" w:color="000000"/>
              <w:left w:val="single" w:sz="8" w:space="0" w:color="000000"/>
              <w:bottom w:val="single" w:sz="8" w:space="0" w:color="000000"/>
              <w:right w:val="single" w:sz="8" w:space="0" w:color="000000"/>
            </w:tcBorders>
            <w:vAlign w:val="bottom"/>
          </w:tcPr>
          <w:p w:rsidR="001156DA" w:rsidRDefault="00747E6B">
            <w:pPr>
              <w:pBdr>
                <w:top w:val="none" w:sz="0" w:space="0" w:color="auto"/>
                <w:left w:val="none" w:sz="0" w:space="0" w:color="auto"/>
                <w:bottom w:val="none" w:sz="0" w:space="0" w:color="auto"/>
                <w:right w:val="none" w:sz="0" w:space="0" w:color="auto"/>
              </w:pBdr>
              <w:spacing w:after="0" w:line="259" w:lineRule="auto"/>
              <w:ind w:left="6" w:right="0" w:firstLine="0"/>
            </w:pPr>
            <w:r>
              <w:t>£108,040</w:t>
            </w:r>
          </w:p>
        </w:tc>
      </w:tr>
      <w:tr w:rsidR="001156DA">
        <w:trPr>
          <w:trHeight w:val="607"/>
        </w:trPr>
        <w:tc>
          <w:tcPr>
            <w:tcW w:w="764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 xml:space="preserve">Pupil premium funding carried forward from previous years </w:t>
            </w:r>
            <w:r>
              <w:rPr>
                <w:rFonts w:ascii="Calibri" w:eastAsia="Calibri" w:hAnsi="Calibri" w:cs="Calibri"/>
              </w:rPr>
              <w:t xml:space="preserve"> </w:t>
            </w:r>
          </w:p>
        </w:tc>
        <w:tc>
          <w:tcPr>
            <w:tcW w:w="248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t xml:space="preserve">£0 </w:t>
            </w:r>
            <w:r>
              <w:rPr>
                <w:rFonts w:ascii="Calibri" w:eastAsia="Calibri" w:hAnsi="Calibri" w:cs="Calibri"/>
              </w:rPr>
              <w:t xml:space="preserve"> </w:t>
            </w:r>
          </w:p>
        </w:tc>
      </w:tr>
      <w:tr w:rsidR="001156DA">
        <w:trPr>
          <w:trHeight w:val="605"/>
        </w:trPr>
        <w:tc>
          <w:tcPr>
            <w:tcW w:w="764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Total budget for this academic year</w:t>
            </w:r>
            <w:r>
              <w:t xml:space="preserve"> </w:t>
            </w:r>
            <w:r>
              <w:rPr>
                <w:rFonts w:ascii="Calibri" w:eastAsia="Calibri" w:hAnsi="Calibri" w:cs="Calibri"/>
              </w:rPr>
              <w:t xml:space="preserve"> </w:t>
            </w:r>
          </w:p>
        </w:tc>
        <w:tc>
          <w:tcPr>
            <w:tcW w:w="2487" w:type="dxa"/>
            <w:tcBorders>
              <w:top w:val="single" w:sz="8" w:space="0" w:color="000000"/>
              <w:left w:val="single" w:sz="8" w:space="0" w:color="000000"/>
              <w:bottom w:val="single" w:sz="8" w:space="0" w:color="000000"/>
              <w:right w:val="single" w:sz="8" w:space="0" w:color="000000"/>
            </w:tcBorders>
            <w:vAlign w:val="bottom"/>
          </w:tcPr>
          <w:p w:rsidR="001156DA" w:rsidRDefault="00747E6B" w:rsidP="00747E6B">
            <w:pPr>
              <w:pBdr>
                <w:top w:val="none" w:sz="0" w:space="0" w:color="auto"/>
                <w:left w:val="none" w:sz="0" w:space="0" w:color="auto"/>
                <w:bottom w:val="none" w:sz="0" w:space="0" w:color="auto"/>
                <w:right w:val="none" w:sz="0" w:space="0" w:color="auto"/>
              </w:pBdr>
              <w:spacing w:after="0" w:line="259" w:lineRule="auto"/>
              <w:ind w:left="6" w:right="0" w:firstLine="0"/>
            </w:pPr>
            <w:r>
              <w:rPr>
                <w:b/>
              </w:rPr>
              <w:t>£108,040</w:t>
            </w:r>
            <w:r w:rsidR="004661CC">
              <w:rPr>
                <w:rFonts w:ascii="Calibri" w:eastAsia="Calibri" w:hAnsi="Calibri" w:cs="Calibri"/>
              </w:rPr>
              <w:t xml:space="preserve"> </w:t>
            </w:r>
          </w:p>
        </w:tc>
      </w:tr>
    </w:tbl>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b/>
          <w:sz w:val="46"/>
        </w:rPr>
        <w:t xml:space="preser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rFonts w:ascii="Arial" w:eastAsia="Arial" w:hAnsi="Arial" w:cs="Arial"/>
          <w:sz w:val="40"/>
        </w:rPr>
        <w:t xml:space="preserve">  </w:t>
      </w:r>
      <w:r>
        <w:rPr>
          <w:rFonts w:ascii="Arial" w:eastAsia="Arial" w:hAnsi="Arial" w:cs="Arial"/>
          <w:sz w:val="40"/>
        </w:rPr>
        <w:tab/>
      </w:r>
      <w:r>
        <w:rPr>
          <w:b/>
          <w:color w:val="FF0000"/>
          <w:sz w:val="36"/>
        </w:rPr>
        <w:t xml:space="preserve"> </w:t>
      </w:r>
      <w:r>
        <w:rPr>
          <w:rFonts w:ascii="Calibri" w:eastAsia="Calibri" w:hAnsi="Calibri" w:cs="Calibri"/>
          <w:sz w:val="36"/>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color w:val="FF0000"/>
          <w:sz w:val="36"/>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5" w:right="2"/>
      </w:pPr>
      <w:r>
        <w:rPr>
          <w:b/>
          <w:color w:val="FF0000"/>
          <w:sz w:val="36"/>
        </w:rPr>
        <w:t xml:space="preserve">Part A: Pupil premium strategy plan </w:t>
      </w:r>
      <w:r>
        <w:rPr>
          <w:rFonts w:ascii="Calibri" w:eastAsia="Calibri" w:hAnsi="Calibri" w:cs="Calibri"/>
          <w:sz w:val="36"/>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115" w:line="259" w:lineRule="auto"/>
        <w:ind w:left="14" w:right="0" w:firstLine="0"/>
      </w:pPr>
      <w:r>
        <w:rPr>
          <w:b/>
          <w:color w:val="FF0000"/>
        </w:rPr>
        <w:t xml:space="preserve"> </w:t>
      </w:r>
      <w:r>
        <w:rPr>
          <w:rFonts w:ascii="Calibri" w:eastAsia="Calibri" w:hAnsi="Calibri" w:cs="Calibri"/>
        </w:rPr>
        <w:t xml:space="preserve"> </w:t>
      </w:r>
    </w:p>
    <w:p w:rsidR="001156DA" w:rsidRDefault="004661CC">
      <w:pPr>
        <w:pStyle w:val="Heading1"/>
        <w:ind w:left="-5"/>
      </w:pPr>
      <w:r>
        <w:t xml:space="preserve">Statement of intent  </w:t>
      </w:r>
    </w:p>
    <w:p w:rsidR="001156DA" w:rsidRDefault="004661CC">
      <w:pPr>
        <w:ind w:left="122" w:right="18"/>
      </w:pPr>
      <w:r>
        <w:t xml:space="preserve">At Birchwood Avenue Primary school, we are committed to ensuring that every student has the opportunity to excel academically, regardless of their background or personal circumstances. To support our goal of high attainment for all, we have developed a pupil premium strategy that specifically targets our disadvantaged students, including those who are already attaining well. We also take into account the unique challenges faced by vulnerable students, such as those with social workers or young carers, and provide tailored activities and support to meet their needs.  </w:t>
      </w:r>
    </w:p>
    <w:p w:rsidR="001156DA" w:rsidRDefault="004661CC">
      <w:pPr>
        <w:ind w:left="122" w:right="18"/>
      </w:pPr>
      <w:r>
        <w:t xml:space="preserve">Following the guidance from the Education Endowment Foundation (EEF), we have planned how to allocate the pupil premium funding effectively. We will allocate 50% of the funding to enhance the quality of teaching, 25% towards targeted academic support, and the remaining 25% for wider strategies. This approach allows us to address the specific needs of our disadvantaged students in mathematics, reading and writing and provide them with the necessary support to excel. </w:t>
      </w:r>
    </w:p>
    <w:p w:rsidR="001156DA" w:rsidRDefault="004661CC">
      <w:pPr>
        <w:spacing w:after="0" w:line="259" w:lineRule="auto"/>
        <w:ind w:left="112" w:right="18" w:firstLine="0"/>
      </w:pPr>
      <w:r>
        <w:t xml:space="preserve"> </w:t>
      </w:r>
    </w:p>
    <w:p w:rsidR="001156DA" w:rsidRDefault="004661CC">
      <w:pPr>
        <w:ind w:left="122" w:right="18"/>
      </w:pPr>
      <w:r>
        <w:t xml:space="preserve">Investing in high-quality teaching will strengthen the overall effectiveness of our teaching staff. We will provide them with adequate training and resources, enabling them to deliver outstanding instruction to all students, including those facing disadvantage. Targeted academic support will be tailored to individual needs, focusing on the areas where improvement is most needed. Additionally, we will implement wider strategies that promote the overall well-being, engagement, and motivation of our disadvantaged students. These strategies may include mentoring programs, extra-curricular activities, initiatives to involve parents, and other approaches that have proven effective in similar contexts. </w:t>
      </w:r>
    </w:p>
    <w:p w:rsidR="001156DA" w:rsidRDefault="004661CC">
      <w:pPr>
        <w:spacing w:after="0" w:line="259" w:lineRule="auto"/>
        <w:ind w:left="112" w:right="18" w:firstLine="0"/>
      </w:pPr>
      <w:r>
        <w:t xml:space="preserve"> </w:t>
      </w:r>
    </w:p>
    <w:p w:rsidR="001156DA" w:rsidRDefault="004661CC">
      <w:pPr>
        <w:spacing w:after="212"/>
        <w:ind w:left="122" w:right="18"/>
      </w:pPr>
      <w:r>
        <w:t xml:space="preserve">We will closely monitor our progress, regularly evaluating the impact of our actions to ensure that the allocated funding is being used effectively and making a tangible difference. We will adopt a whole school approach where all staff are responsible and accountable for the progress and attainment of disadvantaged pupils.  </w:t>
      </w:r>
    </w:p>
    <w:p w:rsidR="001156DA" w:rsidRDefault="004661CC">
      <w:pPr>
        <w:pBdr>
          <w:top w:val="none" w:sz="0" w:space="0" w:color="auto"/>
          <w:left w:val="none" w:sz="0" w:space="0" w:color="auto"/>
          <w:bottom w:val="none" w:sz="0" w:space="0" w:color="auto"/>
          <w:right w:val="none" w:sz="0" w:space="0" w:color="auto"/>
        </w:pBdr>
        <w:spacing w:after="115" w:line="259" w:lineRule="auto"/>
        <w:ind w:left="14" w:right="0" w:firstLine="0"/>
      </w:pPr>
      <w:r>
        <w:rPr>
          <w:b/>
        </w:rPr>
        <w:t xml:space="preserve"> </w:t>
      </w:r>
      <w:r>
        <w:rPr>
          <w:rFonts w:ascii="Calibri" w:eastAsia="Calibri" w:hAnsi="Calibri" w:cs="Calibri"/>
        </w:rPr>
        <w:t xml:space="preserve"> </w:t>
      </w:r>
    </w:p>
    <w:p w:rsidR="001156DA" w:rsidRDefault="004661CC">
      <w:pPr>
        <w:pStyle w:val="Heading1"/>
        <w:ind w:left="-5"/>
      </w:pPr>
      <w:r>
        <w:t xml:space="preserve">Challenges  </w:t>
      </w:r>
    </w:p>
    <w:p w:rsidR="001156DA" w:rsidRDefault="004661CC">
      <w:pPr>
        <w:pBdr>
          <w:top w:val="none" w:sz="0" w:space="0" w:color="auto"/>
          <w:left w:val="none" w:sz="0" w:space="0" w:color="auto"/>
          <w:bottom w:val="none" w:sz="0" w:space="0" w:color="auto"/>
          <w:right w:val="none" w:sz="0" w:space="0" w:color="auto"/>
        </w:pBdr>
        <w:spacing w:after="11" w:line="251" w:lineRule="auto"/>
        <w:ind w:left="-5" w:right="0"/>
      </w:pPr>
      <w:r>
        <w:t xml:space="preserve">This details the key challenges to achievement that we have identified among our disadvantaged pupils.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t xml:space="preserve"> </w:t>
      </w:r>
      <w:r>
        <w:rPr>
          <w:rFonts w:ascii="Calibri" w:eastAsia="Calibri" w:hAnsi="Calibri" w:cs="Calibri"/>
        </w:rPr>
        <w:t xml:space="preserve"> </w:t>
      </w:r>
    </w:p>
    <w:tbl>
      <w:tblPr>
        <w:tblStyle w:val="TableGrid"/>
        <w:tblW w:w="10149" w:type="dxa"/>
        <w:tblInd w:w="40" w:type="dxa"/>
        <w:tblCellMar>
          <w:left w:w="157" w:type="dxa"/>
          <w:bottom w:w="10" w:type="dxa"/>
          <w:right w:w="100" w:type="dxa"/>
        </w:tblCellMar>
        <w:tblLook w:val="04A0" w:firstRow="1" w:lastRow="0" w:firstColumn="1" w:lastColumn="0" w:noHBand="0" w:noVBand="1"/>
      </w:tblPr>
      <w:tblGrid>
        <w:gridCol w:w="1449"/>
        <w:gridCol w:w="8700"/>
      </w:tblGrid>
      <w:tr w:rsidR="001156DA">
        <w:trPr>
          <w:trHeight w:val="811"/>
        </w:trPr>
        <w:tc>
          <w:tcPr>
            <w:tcW w:w="1449" w:type="dxa"/>
            <w:tcBorders>
              <w:top w:val="single" w:sz="8" w:space="0" w:color="000000"/>
              <w:left w:val="single" w:sz="8" w:space="0" w:color="000000"/>
              <w:bottom w:val="single" w:sz="8" w:space="0" w:color="000000"/>
              <w:right w:val="single" w:sz="8" w:space="0" w:color="000000"/>
            </w:tcBorders>
            <w:shd w:val="clear" w:color="auto" w:fill="999999"/>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Challenge number </w:t>
            </w:r>
            <w:r>
              <w:rPr>
                <w:rFonts w:ascii="Calibri" w:eastAsia="Calibri" w:hAnsi="Calibri" w:cs="Calibri"/>
              </w:rPr>
              <w:t xml:space="preserve"> </w:t>
            </w:r>
          </w:p>
        </w:tc>
        <w:tc>
          <w:tcPr>
            <w:tcW w:w="8700"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rPr>
                <w:b/>
              </w:rPr>
              <w:t xml:space="preserve">Detail of challenge  </w:t>
            </w:r>
            <w:r>
              <w:rPr>
                <w:rFonts w:ascii="Calibri" w:eastAsia="Calibri" w:hAnsi="Calibri" w:cs="Calibri"/>
              </w:rPr>
              <w:t xml:space="preserve"> </w:t>
            </w:r>
          </w:p>
        </w:tc>
      </w:tr>
      <w:tr w:rsidR="001156DA">
        <w:trPr>
          <w:trHeight w:val="1226"/>
        </w:trPr>
        <w:tc>
          <w:tcPr>
            <w:tcW w:w="1449"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1 </w:t>
            </w:r>
            <w:r>
              <w:rPr>
                <w:rFonts w:ascii="Calibri" w:eastAsia="Calibri" w:hAnsi="Calibri" w:cs="Calibri"/>
              </w:rPr>
              <w:t xml:space="preserve">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6" w:right="205" w:firstLine="0"/>
            </w:pPr>
            <w:r>
              <w:t xml:space="preserve">Internal and external assessments indicate that maths attainment among disadvantaged pupils is below that of non-disadvantaged pupils in Key Stage 2. Data from 2023 shows that there is 4% gap between disadvantaged and nondisadvantaged students for maths.  </w:t>
            </w:r>
          </w:p>
        </w:tc>
      </w:tr>
      <w:tr w:rsidR="001156DA">
        <w:trPr>
          <w:trHeight w:val="1755"/>
        </w:trPr>
        <w:tc>
          <w:tcPr>
            <w:tcW w:w="1449"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 xml:space="preserve">2 </w:t>
            </w:r>
            <w:r>
              <w:rPr>
                <w:rFonts w:ascii="Calibri" w:eastAsia="Calibri" w:hAnsi="Calibri" w:cs="Calibri"/>
              </w:rPr>
              <w:t xml:space="preserve">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line="237" w:lineRule="auto"/>
              <w:ind w:left="6" w:right="0" w:firstLine="0"/>
            </w:pPr>
            <w:r>
              <w:t xml:space="preserve">Internal and external assessments indicate that writing attainment among disadvantaged pupils is below that of non-disadvantaged pupils in Key Stage 1 and Key Stage 2. </w:t>
            </w:r>
          </w:p>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t xml:space="preserve">Data from 2023 shows that there is 28% gap between disadvantaged and nondisadvantaged students for writing in Key Stage 2 and an 11% gap between disadvantaged and non-disadvantaged in Key Stage 1. </w:t>
            </w:r>
          </w:p>
        </w:tc>
      </w:tr>
      <w:tr w:rsidR="001156DA">
        <w:trPr>
          <w:trHeight w:val="1754"/>
        </w:trPr>
        <w:tc>
          <w:tcPr>
            <w:tcW w:w="1449"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3 </w:t>
            </w:r>
            <w:r>
              <w:rPr>
                <w:rFonts w:ascii="Calibri" w:eastAsia="Calibri" w:hAnsi="Calibri" w:cs="Calibri"/>
              </w:rPr>
              <w:t xml:space="preserve">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line="237" w:lineRule="auto"/>
              <w:ind w:left="6" w:right="0" w:firstLine="0"/>
            </w:pPr>
            <w:r>
              <w:t xml:space="preserve">Internal and external assessments indicate that reading attainment among disadvantaged pupils is below that of non-disadvantaged pupils in Key Stage 1 and Key Stage 2. </w:t>
            </w:r>
          </w:p>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t xml:space="preserve">Data from 2023 shows that there is 4% gap between disadvantaged and nondisadvantaged students for reading in Key Stage 2 and an 11% gap between disadvantaged and non-disadvantaged in Key Stage 1. </w:t>
            </w:r>
          </w:p>
        </w:tc>
      </w:tr>
      <w:tr w:rsidR="001156DA">
        <w:trPr>
          <w:trHeight w:val="958"/>
        </w:trPr>
        <w:tc>
          <w:tcPr>
            <w:tcW w:w="1449"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4 </w:t>
            </w:r>
            <w:r>
              <w:rPr>
                <w:rFonts w:ascii="Calibri" w:eastAsia="Calibri" w:hAnsi="Calibri" w:cs="Calibri"/>
              </w:rPr>
              <w:t xml:space="preserve">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2" w:right="0" w:firstLine="0"/>
            </w:pPr>
            <w:r>
              <w:t xml:space="preserve">Data from 2023 shows that the percentage of disadvantages pupils meeting the Year 1 phonics screening check was 66.7% compared to 80% of their non-disadvantaged peers. </w:t>
            </w:r>
          </w:p>
        </w:tc>
      </w:tr>
      <w:tr w:rsidR="001156DA">
        <w:trPr>
          <w:trHeight w:val="1224"/>
        </w:trPr>
        <w:tc>
          <w:tcPr>
            <w:tcW w:w="1449"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2" w:right="0" w:firstLine="0"/>
            </w:pPr>
            <w:r>
              <w:t xml:space="preserve">Attendance data indicates disadvantaged pupil’s attendance is 4% lower than nondisadvantaged pupils. 40% of disadvantaged students are persistently absent in comparison to 12% of non-disadvantaged pupils. Our assessment indicate that absenteeism is having a detrimental impact on the progress of disadvantaged pupils.  </w:t>
            </w:r>
          </w:p>
        </w:tc>
      </w:tr>
      <w:tr w:rsidR="001156DA">
        <w:trPr>
          <w:trHeight w:val="694"/>
        </w:trPr>
        <w:tc>
          <w:tcPr>
            <w:tcW w:w="1449"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6 </w:t>
            </w:r>
          </w:p>
        </w:tc>
        <w:tc>
          <w:tcPr>
            <w:tcW w:w="8700"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2" w:right="0" w:firstLine="0"/>
            </w:pPr>
            <w:r>
              <w:t xml:space="preserve">Analysis of internal recording of behaviour indicates that 62% of behavioural incidents logged involve disadvantaged students. </w:t>
            </w:r>
          </w:p>
        </w:tc>
      </w:tr>
    </w:tbl>
    <w:p w:rsidR="001156DA" w:rsidRDefault="004661CC">
      <w:pPr>
        <w:pBdr>
          <w:top w:val="none" w:sz="0" w:space="0" w:color="auto"/>
          <w:left w:val="none" w:sz="0" w:space="0" w:color="auto"/>
          <w:bottom w:val="none" w:sz="0" w:space="0" w:color="auto"/>
          <w:right w:val="none" w:sz="0" w:space="0" w:color="auto"/>
        </w:pBdr>
        <w:spacing w:after="113" w:line="259" w:lineRule="auto"/>
        <w:ind w:left="14" w:right="0" w:firstLine="0"/>
      </w:pPr>
      <w:r>
        <w:rPr>
          <w:b/>
        </w:rPr>
        <w:t xml:space="preserve"> </w:t>
      </w:r>
      <w:r>
        <w:rPr>
          <w:rFonts w:ascii="Calibri" w:eastAsia="Calibri" w:hAnsi="Calibri" w:cs="Calibri"/>
        </w:rPr>
        <w:t xml:space="preserve"> </w:t>
      </w:r>
    </w:p>
    <w:p w:rsidR="001156DA" w:rsidRDefault="004661CC">
      <w:pPr>
        <w:pStyle w:val="Heading1"/>
        <w:ind w:left="-5"/>
      </w:pPr>
      <w:r>
        <w:t xml:space="preserve">Intended outcomes   </w:t>
      </w:r>
    </w:p>
    <w:p w:rsidR="001156DA" w:rsidRDefault="004661CC">
      <w:pPr>
        <w:pBdr>
          <w:top w:val="none" w:sz="0" w:space="0" w:color="auto"/>
          <w:left w:val="none" w:sz="0" w:space="0" w:color="auto"/>
          <w:bottom w:val="none" w:sz="0" w:space="0" w:color="auto"/>
          <w:right w:val="none" w:sz="0" w:space="0" w:color="auto"/>
        </w:pBdr>
        <w:spacing w:after="11" w:line="251" w:lineRule="auto"/>
        <w:ind w:left="-5" w:right="0"/>
      </w:pPr>
      <w:r>
        <w:t xml:space="preserve">This explains the outcomes we are aiming for </w:t>
      </w:r>
      <w:r>
        <w:rPr>
          <w:b/>
        </w:rPr>
        <w:t>by the end of our current strategy plan</w:t>
      </w:r>
      <w:r>
        <w:t xml:space="preserve">, and how we will measure whether they have been achieved.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t xml:space="preserve"> </w:t>
      </w:r>
      <w:r>
        <w:rPr>
          <w:rFonts w:ascii="Calibri" w:eastAsia="Calibri" w:hAnsi="Calibri" w:cs="Calibri"/>
        </w:rPr>
        <w:t xml:space="preserve"> </w:t>
      </w:r>
    </w:p>
    <w:tbl>
      <w:tblPr>
        <w:tblStyle w:val="TableGrid"/>
        <w:tblW w:w="10153" w:type="dxa"/>
        <w:tblInd w:w="40" w:type="dxa"/>
        <w:tblCellMar>
          <w:top w:w="148" w:type="dxa"/>
          <w:left w:w="157" w:type="dxa"/>
          <w:bottom w:w="10" w:type="dxa"/>
          <w:right w:w="45" w:type="dxa"/>
        </w:tblCellMar>
        <w:tblLook w:val="04A0" w:firstRow="1" w:lastRow="0" w:firstColumn="1" w:lastColumn="0" w:noHBand="0" w:noVBand="1"/>
      </w:tblPr>
      <w:tblGrid>
        <w:gridCol w:w="4215"/>
        <w:gridCol w:w="5938"/>
      </w:tblGrid>
      <w:tr w:rsidR="001156DA">
        <w:trPr>
          <w:trHeight w:val="888"/>
        </w:trPr>
        <w:tc>
          <w:tcPr>
            <w:tcW w:w="4215"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Intended outcome </w:t>
            </w:r>
            <w:r>
              <w:rPr>
                <w:rFonts w:ascii="Calibri" w:eastAsia="Calibri" w:hAnsi="Calibri" w:cs="Calibri"/>
              </w:rPr>
              <w:t xml:space="preserve"> </w:t>
            </w:r>
          </w:p>
        </w:tc>
        <w:tc>
          <w:tcPr>
            <w:tcW w:w="5937"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5" w:right="0" w:firstLine="0"/>
            </w:pPr>
            <w:r>
              <w:rPr>
                <w:b/>
              </w:rPr>
              <w:t xml:space="preserve">Success criteria </w:t>
            </w:r>
            <w:r>
              <w:rPr>
                <w:rFonts w:ascii="Calibri" w:eastAsia="Calibri" w:hAnsi="Calibri" w:cs="Calibri"/>
              </w:rPr>
              <w:t xml:space="preserve"> </w:t>
            </w:r>
          </w:p>
        </w:tc>
      </w:tr>
      <w:tr w:rsidR="001156DA">
        <w:trPr>
          <w:trHeight w:val="1428"/>
        </w:trPr>
        <w:tc>
          <w:tcPr>
            <w:tcW w:w="4215" w:type="dxa"/>
            <w:tcBorders>
              <w:top w:val="single" w:sz="8" w:space="0" w:color="000000"/>
              <w:left w:val="single" w:sz="8" w:space="0" w:color="000000"/>
              <w:bottom w:val="single" w:sz="8" w:space="0" w:color="000000"/>
              <w:right w:val="single" w:sz="8"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Attainment for disadvantaged pupils will at least, be in line with non disadvantages pupils for maths in Key Stage 2.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Key Stage 2 maths outcomes for will demonstrate that more than 75% of disadvantaged students will meet th</w:t>
            </w:r>
            <w:r w:rsidR="00747E6B">
              <w:t>e expected standard by July 2026</w:t>
            </w:r>
            <w:r>
              <w:t xml:space="preserve"> </w:t>
            </w:r>
          </w:p>
          <w:p w:rsidR="004661CC" w:rsidRDefault="004661CC">
            <w:pPr>
              <w:pBdr>
                <w:top w:val="none" w:sz="0" w:space="0" w:color="auto"/>
                <w:left w:val="none" w:sz="0" w:space="0" w:color="auto"/>
                <w:bottom w:val="none" w:sz="0" w:space="0" w:color="auto"/>
                <w:right w:val="none" w:sz="0" w:space="0" w:color="auto"/>
              </w:pBdr>
              <w:spacing w:after="0" w:line="259" w:lineRule="auto"/>
              <w:ind w:left="0" w:right="0" w:firstLine="0"/>
            </w:pPr>
          </w:p>
          <w:p w:rsidR="004661CC" w:rsidRDefault="004661CC" w:rsidP="00747E6B">
            <w:pPr>
              <w:pBdr>
                <w:top w:val="none" w:sz="0" w:space="0" w:color="auto"/>
                <w:left w:val="none" w:sz="0" w:space="0" w:color="auto"/>
                <w:bottom w:val="none" w:sz="0" w:space="0" w:color="auto"/>
                <w:right w:val="none" w:sz="0" w:space="0" w:color="auto"/>
              </w:pBdr>
              <w:spacing w:after="0" w:line="259" w:lineRule="auto"/>
              <w:ind w:left="0" w:right="0" w:firstLine="0"/>
            </w:pPr>
          </w:p>
        </w:tc>
      </w:tr>
      <w:tr w:rsidR="001156DA">
        <w:trPr>
          <w:trHeight w:val="1202"/>
        </w:trPr>
        <w:tc>
          <w:tcPr>
            <w:tcW w:w="4215"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Attainment for disadvantaged pupils will at least, be in line with non</w:t>
            </w:r>
            <w:r w:rsidR="001B0B9E">
              <w:t xml:space="preserve"> disadvantaged</w:t>
            </w:r>
            <w:r>
              <w:t xml:space="preserve"> pupils for writing in Key Stage 1 and Key Stage 2.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Key Stage 1 and 2 writing outcomes for will demonstrate that more than 80% of disadvantaged students will meet th</w:t>
            </w:r>
            <w:r w:rsidR="00747E6B">
              <w:t>e expected standard by July 2026</w:t>
            </w:r>
            <w:r>
              <w:t xml:space="preserve">. </w:t>
            </w:r>
          </w:p>
          <w:p w:rsidR="004661CC" w:rsidRDefault="004661CC">
            <w:pPr>
              <w:pBdr>
                <w:top w:val="none" w:sz="0" w:space="0" w:color="auto"/>
                <w:left w:val="none" w:sz="0" w:space="0" w:color="auto"/>
                <w:bottom w:val="none" w:sz="0" w:space="0" w:color="auto"/>
                <w:right w:val="none" w:sz="0" w:space="0" w:color="auto"/>
              </w:pBdr>
              <w:spacing w:after="0" w:line="259" w:lineRule="auto"/>
              <w:ind w:left="0" w:right="0" w:firstLine="0"/>
            </w:pPr>
          </w:p>
          <w:p w:rsidR="001B0B9E" w:rsidRPr="00944E68" w:rsidRDefault="001B0B9E">
            <w:pPr>
              <w:pBdr>
                <w:top w:val="none" w:sz="0" w:space="0" w:color="auto"/>
                <w:left w:val="none" w:sz="0" w:space="0" w:color="auto"/>
                <w:bottom w:val="none" w:sz="0" w:space="0" w:color="auto"/>
                <w:right w:val="none" w:sz="0" w:space="0" w:color="auto"/>
              </w:pBdr>
              <w:spacing w:after="0" w:line="259" w:lineRule="auto"/>
              <w:ind w:left="0" w:right="0" w:firstLine="0"/>
              <w:rPr>
                <w:color w:val="FF0000"/>
              </w:rPr>
            </w:pPr>
          </w:p>
        </w:tc>
      </w:tr>
      <w:tr w:rsidR="001156DA">
        <w:trPr>
          <w:trHeight w:val="1224"/>
        </w:trPr>
        <w:tc>
          <w:tcPr>
            <w:tcW w:w="4215"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Attainment for disadvantaged pupils will at least, be in line with nondisadvantages pupils for reading in Key Stage 1 and Key Stage 2.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Key Stage 1 and 2 reading outcomes for will demonstrate that more than 75% of disadvantaged students will meet the</w:t>
            </w:r>
            <w:r w:rsidR="00747E6B">
              <w:t xml:space="preserve"> expected standard by July 2026</w:t>
            </w:r>
            <w:r>
              <w:t xml:space="preserve"> </w:t>
            </w:r>
          </w:p>
          <w:p w:rsidR="001B0B9E" w:rsidRDefault="001B0B9E">
            <w:pPr>
              <w:pBdr>
                <w:top w:val="none" w:sz="0" w:space="0" w:color="auto"/>
                <w:left w:val="none" w:sz="0" w:space="0" w:color="auto"/>
                <w:bottom w:val="none" w:sz="0" w:space="0" w:color="auto"/>
                <w:right w:val="none" w:sz="0" w:space="0" w:color="auto"/>
              </w:pBdr>
              <w:spacing w:after="0" w:line="259" w:lineRule="auto"/>
              <w:ind w:left="0" w:right="0" w:firstLine="0"/>
            </w:pPr>
          </w:p>
          <w:p w:rsidR="001B0B9E" w:rsidRDefault="001B0B9E" w:rsidP="00747E6B">
            <w:pPr>
              <w:pBdr>
                <w:top w:val="none" w:sz="0" w:space="0" w:color="auto"/>
                <w:left w:val="none" w:sz="0" w:space="0" w:color="auto"/>
                <w:bottom w:val="none" w:sz="0" w:space="0" w:color="auto"/>
                <w:right w:val="none" w:sz="0" w:space="0" w:color="auto"/>
              </w:pBdr>
              <w:spacing w:after="0" w:line="259" w:lineRule="auto"/>
              <w:ind w:left="0" w:right="0" w:firstLine="0"/>
            </w:pPr>
          </w:p>
        </w:tc>
      </w:tr>
      <w:tr w:rsidR="001156DA">
        <w:trPr>
          <w:trHeight w:val="1222"/>
        </w:trPr>
        <w:tc>
          <w:tcPr>
            <w:tcW w:w="4215"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6" w:firstLine="0"/>
            </w:pPr>
            <w:r>
              <w:lastRenderedPageBreak/>
              <w:t xml:space="preserve">Attainment data for disadvantaged pupils will at least, be in line with nondisadvantaged pupils for phonics in the Year 1 Phonics Screening Check.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2" w:line="236" w:lineRule="auto"/>
              <w:ind w:left="0" w:right="0" w:firstLine="0"/>
            </w:pPr>
            <w:r>
              <w:t xml:space="preserve">Year 1 Phonics screening data will demonstrate that the percentage of disadvantaged pupils meeting the expected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standard will be at least in line with their nondisadvantaged peers  </w:t>
            </w:r>
            <w:r w:rsidR="00747E6B">
              <w:t>by July 2026</w:t>
            </w:r>
          </w:p>
          <w:p w:rsidR="00944E68" w:rsidRDefault="00163053" w:rsidP="00747E6B">
            <w:pPr>
              <w:pBdr>
                <w:top w:val="none" w:sz="0" w:space="0" w:color="auto"/>
                <w:left w:val="none" w:sz="0" w:space="0" w:color="auto"/>
                <w:bottom w:val="none" w:sz="0" w:space="0" w:color="auto"/>
                <w:right w:val="none" w:sz="0" w:space="0" w:color="auto"/>
              </w:pBdr>
              <w:spacing w:after="0" w:line="259" w:lineRule="auto"/>
              <w:ind w:left="0" w:right="0" w:firstLine="0"/>
            </w:pPr>
            <w:r w:rsidRPr="00163053">
              <w:rPr>
                <w:color w:val="FF0000"/>
              </w:rPr>
              <w:t xml:space="preserve"> </w:t>
            </w:r>
          </w:p>
        </w:tc>
      </w:tr>
      <w:tr w:rsidR="001156DA">
        <w:trPr>
          <w:trHeight w:val="1224"/>
        </w:trPr>
        <w:tc>
          <w:tcPr>
            <w:tcW w:w="4215"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Disadvantaged pupils will attend in line with non-disadvantaged pupils and the number of disadvantaged students who are persistently absent will decline.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The overall unauthorised absence rate for all pupils will be no more than 4%. The attendance gap between disadvantaged pupils and their non –disadva</w:t>
            </w:r>
            <w:r w:rsidR="00747E6B">
              <w:t>ntaged peers will reduce by 50% by July 2026.</w:t>
            </w:r>
          </w:p>
          <w:p w:rsidR="001B0B9E" w:rsidRDefault="001B0B9E">
            <w:pPr>
              <w:pBdr>
                <w:top w:val="none" w:sz="0" w:space="0" w:color="auto"/>
                <w:left w:val="none" w:sz="0" w:space="0" w:color="auto"/>
                <w:bottom w:val="none" w:sz="0" w:space="0" w:color="auto"/>
                <w:right w:val="none" w:sz="0" w:space="0" w:color="auto"/>
              </w:pBdr>
              <w:spacing w:after="0" w:line="259" w:lineRule="auto"/>
              <w:ind w:left="0" w:right="0" w:firstLine="0"/>
            </w:pPr>
          </w:p>
          <w:p w:rsidR="001B0B9E" w:rsidRDefault="001B0B9E" w:rsidP="00747E6B">
            <w:pPr>
              <w:pBdr>
                <w:top w:val="none" w:sz="0" w:space="0" w:color="auto"/>
                <w:left w:val="none" w:sz="0" w:space="0" w:color="auto"/>
                <w:bottom w:val="none" w:sz="0" w:space="0" w:color="auto"/>
                <w:right w:val="none" w:sz="0" w:space="0" w:color="auto"/>
              </w:pBdr>
              <w:spacing w:after="0" w:line="259" w:lineRule="auto"/>
              <w:ind w:left="0" w:right="0" w:firstLine="0"/>
            </w:pPr>
          </w:p>
        </w:tc>
      </w:tr>
      <w:tr w:rsidR="001156DA">
        <w:trPr>
          <w:trHeight w:val="1491"/>
        </w:trPr>
        <w:tc>
          <w:tcPr>
            <w:tcW w:w="4215"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jc w:val="both"/>
            </w:pPr>
            <w:r>
              <w:t>Behavioural incidents involving non</w:t>
            </w:r>
            <w:r w:rsidR="00BA40BD">
              <w:t xml:space="preserve"> </w:t>
            </w:r>
            <w:r>
              <w:t xml:space="preserve">disadvantaged pupils will decline. </w:t>
            </w:r>
          </w:p>
        </w:tc>
        <w:tc>
          <w:tcPr>
            <w:tcW w:w="593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Logged behavioural incidents will not disproportionately represent disadvantaged pupils. Wellbeing surveys, observations and discussions with pupils will indicate an improvement in how children perceive themselves and their wellbeing.  </w:t>
            </w:r>
          </w:p>
        </w:tc>
      </w:tr>
    </w:tbl>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b/>
          <w:color w:val="104F75"/>
          <w:sz w:val="32"/>
        </w:rPr>
        <w:t xml:space="preser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color w:val="FF0000"/>
          <w:sz w:val="28"/>
        </w:rPr>
        <w:t xml:space="preserve"> </w:t>
      </w:r>
    </w:p>
    <w:p w:rsidR="001156DA" w:rsidRDefault="004661CC">
      <w:pPr>
        <w:pStyle w:val="Heading1"/>
        <w:ind w:left="-5"/>
      </w:pPr>
      <w:r>
        <w:t xml:space="preserve">Activity in this academic year  </w:t>
      </w:r>
    </w:p>
    <w:p w:rsidR="001156DA" w:rsidRDefault="004661CC">
      <w:pPr>
        <w:pBdr>
          <w:top w:val="none" w:sz="0" w:space="0" w:color="auto"/>
          <w:left w:val="none" w:sz="0" w:space="0" w:color="auto"/>
          <w:bottom w:val="none" w:sz="0" w:space="0" w:color="auto"/>
          <w:right w:val="none" w:sz="0" w:space="0" w:color="auto"/>
        </w:pBdr>
        <w:spacing w:after="11" w:line="251" w:lineRule="auto"/>
        <w:ind w:left="-5" w:right="0"/>
      </w:pPr>
      <w:r>
        <w:t xml:space="preserve">This details how we intend to spend our pupil premium (and recovery premium funding) </w:t>
      </w:r>
      <w:r>
        <w:rPr>
          <w:b/>
        </w:rPr>
        <w:t>this academic year</w:t>
      </w:r>
      <w:r>
        <w:t xml:space="preserve"> to address the challenges listed above.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b/>
        </w:rPr>
        <w:t xml:space="preserve">Teaching </w:t>
      </w:r>
      <w:r>
        <w:rPr>
          <w:sz w:val="23"/>
        </w:rPr>
        <w:t xml:space="preserve">(for example, CPD, recruitment and retention)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11" w:line="251" w:lineRule="auto"/>
        <w:ind w:left="-5" w:right="0"/>
      </w:pPr>
      <w:r>
        <w:t>Budgeted cost: 61,050</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sz w:val="23"/>
        </w:rPr>
        <w:t xml:space="preserve"> </w:t>
      </w:r>
      <w:r>
        <w:rPr>
          <w:rFonts w:ascii="Calibri" w:eastAsia="Calibri" w:hAnsi="Calibri" w:cs="Calibri"/>
        </w:rPr>
        <w:t xml:space="preserve"> </w:t>
      </w:r>
    </w:p>
    <w:tbl>
      <w:tblPr>
        <w:tblStyle w:val="TableGrid"/>
        <w:tblW w:w="10153" w:type="dxa"/>
        <w:tblInd w:w="40" w:type="dxa"/>
        <w:tblCellMar>
          <w:top w:w="59" w:type="dxa"/>
          <w:left w:w="102" w:type="dxa"/>
          <w:right w:w="44" w:type="dxa"/>
        </w:tblCellMar>
        <w:tblLook w:val="04A0" w:firstRow="1" w:lastRow="0" w:firstColumn="1" w:lastColumn="0" w:noHBand="0" w:noVBand="1"/>
      </w:tblPr>
      <w:tblGrid>
        <w:gridCol w:w="1623"/>
        <w:gridCol w:w="7617"/>
        <w:gridCol w:w="1376"/>
      </w:tblGrid>
      <w:tr w:rsidR="001156DA">
        <w:trPr>
          <w:trHeight w:val="811"/>
        </w:trPr>
        <w:tc>
          <w:tcPr>
            <w:tcW w:w="2692"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0" w:firstLine="0"/>
            </w:pPr>
            <w:r>
              <w:rPr>
                <w:b/>
              </w:rPr>
              <w:t xml:space="preserve">Activity </w:t>
            </w:r>
            <w:r>
              <w:rPr>
                <w:rFonts w:ascii="Calibri" w:eastAsia="Calibri" w:hAnsi="Calibri" w:cs="Calibri"/>
              </w:rPr>
              <w:t xml:space="preserve"> </w:t>
            </w:r>
          </w:p>
        </w:tc>
        <w:tc>
          <w:tcPr>
            <w:tcW w:w="5919"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61" w:right="0" w:firstLine="0"/>
            </w:pPr>
            <w:r>
              <w:rPr>
                <w:b/>
              </w:rPr>
              <w:t xml:space="preserve">Evidence that supports this approach </w:t>
            </w:r>
            <w:r>
              <w:rPr>
                <w:rFonts w:ascii="Calibri" w:eastAsia="Calibri" w:hAnsi="Calibri" w:cs="Calibri"/>
              </w:rP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60" w:right="0" w:firstLine="0"/>
            </w:pPr>
            <w:r>
              <w:rPr>
                <w:b/>
              </w:rPr>
              <w:t xml:space="preserve">Challenge number(s) addressed </w:t>
            </w:r>
            <w:r>
              <w:rPr>
                <w:rFonts w:ascii="Calibri" w:eastAsia="Calibri" w:hAnsi="Calibri" w:cs="Calibri"/>
              </w:rPr>
              <w:t xml:space="preserve"> </w:t>
            </w:r>
          </w:p>
        </w:tc>
      </w:tr>
      <w:tr w:rsidR="001156DA">
        <w:trPr>
          <w:trHeight w:val="1085"/>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38" w:lineRule="auto"/>
              <w:ind w:left="53" w:right="0" w:firstLine="0"/>
            </w:pPr>
            <w:r>
              <w:t xml:space="preserve">Systematic, Synthetic Phonics training </w:t>
            </w:r>
          </w:p>
          <w:p w:rsidR="001156DA" w:rsidRDefault="004661CC">
            <w:pPr>
              <w:pBdr>
                <w:top w:val="none" w:sz="0" w:space="0" w:color="auto"/>
                <w:left w:val="none" w:sz="0" w:space="0" w:color="auto"/>
                <w:bottom w:val="none" w:sz="0" w:space="0" w:color="auto"/>
                <w:right w:val="none" w:sz="0" w:space="0" w:color="auto"/>
              </w:pBdr>
              <w:spacing w:after="0" w:line="259" w:lineRule="auto"/>
              <w:ind w:left="53" w:right="9" w:firstLine="0"/>
            </w:pPr>
            <w:r>
              <w:t xml:space="preserve">delivered to all staff EYFS – ks2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after="0" w:line="259" w:lineRule="auto"/>
              <w:ind w:left="61" w:right="0" w:firstLine="0"/>
            </w:pPr>
            <w:hyperlink r:id="rId7">
              <w:r w:rsidR="004661CC">
                <w:rPr>
                  <w:color w:val="0000FF"/>
                  <w:sz w:val="24"/>
                  <w:u w:val="single" w:color="0000FF"/>
                </w:rPr>
                <w:t>Phonics | Teaching and Learning Toolkit | EEF</w:t>
              </w:r>
            </w:hyperlink>
            <w:hyperlink r:id="rId8">
              <w:r w:rsidR="004661CC">
                <w:t xml:space="preserve"> </w:t>
              </w:r>
            </w:hyperlink>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60" w:right="0" w:firstLine="0"/>
            </w:pPr>
            <w:r>
              <w:t xml:space="preserve">2, 3, 4 </w:t>
            </w:r>
          </w:p>
        </w:tc>
      </w:tr>
      <w:tr w:rsidR="001156DA">
        <w:trPr>
          <w:trHeight w:val="1346"/>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0" w:firstLine="0"/>
            </w:pPr>
            <w:r>
              <w:t xml:space="preserve">Fund teacher release time to support enhancement of the teaching of maths, reading and writing.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after="0" w:line="259" w:lineRule="auto"/>
              <w:ind w:left="61" w:right="0" w:firstLine="0"/>
            </w:pPr>
            <w:hyperlink r:id="rId9">
              <w:r w:rsidR="004661CC">
                <w:rPr>
                  <w:color w:val="0000FF"/>
                  <w:sz w:val="24"/>
                  <w:u w:val="single" w:color="0000FF"/>
                </w:rPr>
                <w:t>Improving Mathematics in Key Stages 2 and 3</w:t>
              </w:r>
            </w:hyperlink>
            <w:hyperlink r:id="rId10">
              <w:r w:rsidR="004661CC">
                <w:rPr>
                  <w:color w:val="0000FF"/>
                  <w:sz w:val="24"/>
                </w:rPr>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61" w:right="0" w:firstLine="0"/>
            </w:pPr>
            <w:r>
              <w:rPr>
                <w:color w:val="0000FF"/>
                <w:sz w:val="24"/>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61" w:right="0" w:firstLine="0"/>
            </w:pP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2, 3, 4 </w:t>
            </w:r>
          </w:p>
        </w:tc>
      </w:tr>
      <w:tr w:rsidR="001156DA">
        <w:trPr>
          <w:trHeight w:val="1083"/>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0" w:firstLine="0"/>
            </w:pPr>
            <w:r>
              <w:t xml:space="preserve">Mentoring and coaching sessions take place with </w:t>
            </w:r>
            <w:r>
              <w:lastRenderedPageBreak/>
              <w:t xml:space="preserve">Maths Mastery Coach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line="238" w:lineRule="auto"/>
              <w:ind w:left="61" w:right="0" w:firstLine="0"/>
            </w:pPr>
            <w:hyperlink r:id="rId11">
              <w:r w:rsidR="004661CC">
                <w:rPr>
                  <w:color w:val="0000FF"/>
                  <w:u w:val="single" w:color="0000FF"/>
                </w:rPr>
                <w:t>https://d2tic4wvo1iusb.cloudfront.net/production/eef</w:t>
              </w:r>
            </w:hyperlink>
            <w:hyperlink r:id="rId12"/>
            <w:hyperlink r:id="rId13">
              <w:r w:rsidR="004661CC">
                <w:rPr>
                  <w:color w:val="0000FF"/>
                  <w:u w:val="single" w:color="0000FF"/>
                </w:rPr>
                <w:t>guidance</w:t>
              </w:r>
            </w:hyperlink>
            <w:hyperlink r:id="rId14">
              <w:r w:rsidR="004661CC">
                <w:rPr>
                  <w:color w:val="0000FF"/>
                  <w:u w:val="single" w:color="0000FF"/>
                </w:rPr>
                <w:t>-</w:t>
              </w:r>
            </w:hyperlink>
            <w:hyperlink r:id="rId15">
              <w:r w:rsidR="004661CC">
                <w:rPr>
                  <w:color w:val="0000FF"/>
                  <w:u w:val="single" w:color="0000FF"/>
                </w:rPr>
                <w:t>reports/effective</w:t>
              </w:r>
            </w:hyperlink>
            <w:hyperlink r:id="rId16">
              <w:r w:rsidR="004661CC">
                <w:rPr>
                  <w:color w:val="0000FF"/>
                  <w:u w:val="single" w:color="0000FF"/>
                </w:rPr>
                <w:t>-</w:t>
              </w:r>
            </w:hyperlink>
            <w:hyperlink r:id="rId17">
              <w:r w:rsidR="004661CC">
                <w:rPr>
                  <w:color w:val="0000FF"/>
                  <w:u w:val="single" w:color="0000FF"/>
                </w:rPr>
                <w:t>professional</w:t>
              </w:r>
            </w:hyperlink>
            <w:hyperlink r:id="rId18">
              <w:r w:rsidR="004661CC">
                <w:rPr>
                  <w:color w:val="0000FF"/>
                  <w:u w:val="single" w:color="0000FF"/>
                </w:rPr>
                <w:t>-</w:t>
              </w:r>
            </w:hyperlink>
            <w:hyperlink r:id="rId19">
              <w:r w:rsidR="004661CC">
                <w:rPr>
                  <w:color w:val="0000FF"/>
                  <w:u w:val="single" w:color="0000FF"/>
                </w:rPr>
                <w:t>development/EEF</w:t>
              </w:r>
            </w:hyperlink>
            <w:hyperlink r:id="rId20">
              <w:r w:rsidR="004661CC">
                <w:rPr>
                  <w:color w:val="0000FF"/>
                  <w:u w:val="single" w:color="0000FF"/>
                </w:rPr>
                <w:t>-</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61" w:right="0" w:firstLine="0"/>
            </w:pPr>
            <w:hyperlink r:id="rId21">
              <w:r w:rsidR="004661CC">
                <w:rPr>
                  <w:color w:val="0000FF"/>
                  <w:u w:val="single" w:color="0000FF"/>
                </w:rPr>
                <w:t>Effective</w:t>
              </w:r>
            </w:hyperlink>
            <w:hyperlink r:id="rId22">
              <w:r w:rsidR="004661CC">
                <w:rPr>
                  <w:color w:val="0000FF"/>
                  <w:u w:val="single" w:color="0000FF"/>
                </w:rPr>
                <w:t>-</w:t>
              </w:r>
            </w:hyperlink>
            <w:hyperlink r:id="rId23">
              <w:r w:rsidR="004661CC">
                <w:rPr>
                  <w:color w:val="0000FF"/>
                  <w:u w:val="single" w:color="0000FF"/>
                </w:rPr>
                <w:t>Professional</w:t>
              </w:r>
            </w:hyperlink>
            <w:hyperlink r:id="rId24">
              <w:r w:rsidR="004661CC">
                <w:rPr>
                  <w:color w:val="0000FF"/>
                  <w:u w:val="single" w:color="0000FF"/>
                </w:rPr>
                <w:t>-</w:t>
              </w:r>
            </w:hyperlink>
            <w:hyperlink r:id="rId25">
              <w:r w:rsidR="004661CC">
                <w:rPr>
                  <w:color w:val="0000FF"/>
                  <w:u w:val="single" w:color="0000FF"/>
                </w:rPr>
                <w:t>Development</w:t>
              </w:r>
            </w:hyperlink>
            <w:hyperlink r:id="rId26">
              <w:r w:rsidR="004661CC">
                <w:rPr>
                  <w:color w:val="0000FF"/>
                  <w:u w:val="single" w:color="0000FF"/>
                </w:rPr>
                <w:t>-</w:t>
              </w:r>
            </w:hyperlink>
            <w:hyperlink r:id="rId27">
              <w:r w:rsidR="004661CC">
                <w:rPr>
                  <w:color w:val="0000FF"/>
                  <w:u w:val="single" w:color="0000FF"/>
                </w:rPr>
                <w:t>Guidance</w:t>
              </w:r>
            </w:hyperlink>
            <w:hyperlink r:id="rId28"/>
            <w:hyperlink r:id="rId29">
              <w:r w:rsidR="004661CC">
                <w:rPr>
                  <w:color w:val="0000FF"/>
                  <w:u w:val="single" w:color="0000FF"/>
                </w:rPr>
                <w:t>Report.pdf?v=1701812337</w:t>
              </w:r>
            </w:hyperlink>
            <w:hyperlink r:id="rId30">
              <w:r w:rsidR="004661CC">
                <w:t xml:space="preserve"> </w:t>
              </w:r>
            </w:hyperlink>
            <w:r w:rsidR="004661CC">
              <w:t xml:space="preserve"> </w:t>
            </w:r>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1 </w:t>
            </w:r>
          </w:p>
        </w:tc>
      </w:tr>
      <w:tr w:rsidR="001156DA">
        <w:trPr>
          <w:trHeight w:val="1879"/>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21" w:firstLine="0"/>
            </w:pPr>
            <w:r>
              <w:lastRenderedPageBreak/>
              <w:t xml:space="preserve">Standardised diagnostic assessments in every year group. Assessments used to inform future planning with a particular focus on disadvantaged pupils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after="0" w:line="259" w:lineRule="auto"/>
              <w:ind w:left="61" w:right="0" w:firstLine="0"/>
            </w:pPr>
            <w:hyperlink r:id="rId31">
              <w:r w:rsidR="004661CC">
                <w:rPr>
                  <w:color w:val="0000FF"/>
                  <w:sz w:val="24"/>
                  <w:u w:val="single" w:color="0000FF"/>
                </w:rPr>
                <w:t>Diagnostic assessment | EEF</w:t>
              </w:r>
            </w:hyperlink>
            <w:hyperlink r:id="rId32">
              <w:r w:rsidR="004661CC">
                <w:t xml:space="preserve"> </w:t>
              </w:r>
            </w:hyperlink>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1, 2, 3, 4 </w:t>
            </w:r>
          </w:p>
        </w:tc>
      </w:tr>
      <w:tr w:rsidR="001156DA">
        <w:trPr>
          <w:trHeight w:val="1082"/>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0" w:firstLine="0"/>
            </w:pPr>
            <w:r>
              <w:t xml:space="preserve">Upskilling staff through effective professional development using the EEF guidance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line="237" w:lineRule="auto"/>
              <w:ind w:left="61" w:right="0" w:firstLine="0"/>
            </w:pPr>
            <w:hyperlink r:id="rId33">
              <w:r w:rsidR="004661CC">
                <w:rPr>
                  <w:color w:val="0000FF"/>
                  <w:u w:val="single" w:color="0000FF"/>
                </w:rPr>
                <w:t>https://educationendowmentfoundation.org.uk/support</w:t>
              </w:r>
            </w:hyperlink>
            <w:hyperlink r:id="rId34"/>
            <w:hyperlink r:id="rId35">
              <w:r w:rsidR="004661CC">
                <w:rPr>
                  <w:color w:val="0000FF"/>
                  <w:u w:val="single" w:color="0000FF"/>
                </w:rPr>
                <w:t>for</w:t>
              </w:r>
            </w:hyperlink>
            <w:hyperlink r:id="rId36">
              <w:r w:rsidR="004661CC">
                <w:rPr>
                  <w:color w:val="0000FF"/>
                  <w:u w:val="single" w:color="0000FF"/>
                </w:rPr>
                <w:t>-</w:t>
              </w:r>
            </w:hyperlink>
            <w:hyperlink r:id="rId37">
              <w:r w:rsidR="004661CC">
                <w:rPr>
                  <w:color w:val="0000FF"/>
                  <w:u w:val="single" w:color="0000FF"/>
                </w:rPr>
                <w:t>schools/school</w:t>
              </w:r>
            </w:hyperlink>
            <w:hyperlink r:id="rId38">
              <w:r w:rsidR="004661CC">
                <w:rPr>
                  <w:color w:val="0000FF"/>
                  <w:u w:val="single" w:color="0000FF"/>
                </w:rPr>
                <w:t>-</w:t>
              </w:r>
            </w:hyperlink>
            <w:hyperlink r:id="rId39">
              <w:r w:rsidR="004661CC">
                <w:rPr>
                  <w:color w:val="0000FF"/>
                  <w:u w:val="single" w:color="0000FF"/>
                </w:rPr>
                <w:t>planning</w:t>
              </w:r>
            </w:hyperlink>
            <w:hyperlink r:id="rId40">
              <w:r w:rsidR="004661CC">
                <w:rPr>
                  <w:color w:val="0000FF"/>
                  <w:u w:val="single" w:color="0000FF"/>
                </w:rPr>
                <w:t>-</w:t>
              </w:r>
            </w:hyperlink>
            <w:hyperlink r:id="rId41">
              <w:r w:rsidR="004661CC">
                <w:rPr>
                  <w:color w:val="0000FF"/>
                  <w:u w:val="single" w:color="0000FF"/>
                </w:rPr>
                <w:t>support/1</w:t>
              </w:r>
            </w:hyperlink>
            <w:hyperlink r:id="rId42">
              <w:r w:rsidR="004661CC">
                <w:rPr>
                  <w:color w:val="0000FF"/>
                  <w:u w:val="single" w:color="0000FF"/>
                </w:rPr>
                <w:t>-</w:t>
              </w:r>
            </w:hyperlink>
            <w:hyperlink r:id="rId43">
              <w:r w:rsidR="004661CC">
                <w:rPr>
                  <w:color w:val="0000FF"/>
                  <w:u w:val="single" w:color="0000FF"/>
                </w:rPr>
                <w:t>high</w:t>
              </w:r>
            </w:hyperlink>
            <w:hyperlink r:id="rId44">
              <w:r w:rsidR="004661CC">
                <w:rPr>
                  <w:color w:val="0000FF"/>
                  <w:u w:val="single" w:color="0000FF"/>
                </w:rPr>
                <w:t>-</w:t>
              </w:r>
            </w:hyperlink>
            <w:hyperlink r:id="rId45">
              <w:r w:rsidR="004661CC">
                <w:rPr>
                  <w:color w:val="0000FF"/>
                  <w:u w:val="single" w:color="0000FF"/>
                </w:rPr>
                <w:t>quality</w:t>
              </w:r>
            </w:hyperlink>
            <w:hyperlink r:id="rId46"/>
            <w:hyperlink r:id="rId47">
              <w:r w:rsidR="004661CC">
                <w:rPr>
                  <w:color w:val="0000FF"/>
                  <w:u w:val="single" w:color="0000FF"/>
                </w:rPr>
                <w:t>teaching</w:t>
              </w:r>
            </w:hyperlink>
            <w:hyperlink r:id="rId48">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61" w:right="0" w:firstLine="0"/>
            </w:pPr>
            <w:r>
              <w:t xml:space="preserve"> </w:t>
            </w:r>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1, 2, 3, 4 </w:t>
            </w:r>
          </w:p>
        </w:tc>
      </w:tr>
      <w:tr w:rsidR="001156DA">
        <w:trPr>
          <w:trHeight w:val="2412"/>
        </w:trPr>
        <w:tc>
          <w:tcPr>
            <w:tcW w:w="269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53" w:right="0" w:firstLine="0"/>
            </w:pPr>
            <w:r>
              <w:t xml:space="preserve">Staff work alongside an experiences curriculum lead to ensure high quality teaching and learning is embedded throughout the curriculum focussing on collaborative learning approaches.  </w:t>
            </w:r>
          </w:p>
        </w:tc>
        <w:tc>
          <w:tcPr>
            <w:tcW w:w="5919" w:type="dxa"/>
            <w:tcBorders>
              <w:top w:val="single" w:sz="8" w:space="0" w:color="000000"/>
              <w:left w:val="single" w:sz="8" w:space="0" w:color="000000"/>
              <w:bottom w:val="single" w:sz="8"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after="0" w:line="259" w:lineRule="auto"/>
              <w:ind w:left="61" w:right="0" w:firstLine="0"/>
            </w:pPr>
            <w:hyperlink r:id="rId49">
              <w:r w:rsidR="004661CC">
                <w:rPr>
                  <w:color w:val="0000FF"/>
                  <w:u w:val="single" w:color="0000FF"/>
                </w:rPr>
                <w:t>https://educationendowmentfoundation.org.uk/education</w:t>
              </w:r>
            </w:hyperlink>
            <w:hyperlink r:id="rId50"/>
            <w:hyperlink r:id="rId51">
              <w:r w:rsidR="004661CC">
                <w:rPr>
                  <w:color w:val="0000FF"/>
                  <w:u w:val="single" w:color="0000FF"/>
                </w:rPr>
                <w:t>evidence/teaching</w:t>
              </w:r>
            </w:hyperlink>
            <w:hyperlink r:id="rId52">
              <w:r w:rsidR="004661CC">
                <w:rPr>
                  <w:color w:val="0000FF"/>
                  <w:u w:val="single" w:color="0000FF"/>
                </w:rPr>
                <w:t>-</w:t>
              </w:r>
            </w:hyperlink>
            <w:hyperlink r:id="rId53">
              <w:r w:rsidR="004661CC">
                <w:rPr>
                  <w:color w:val="0000FF"/>
                  <w:u w:val="single" w:color="0000FF"/>
                </w:rPr>
                <w:t>learning</w:t>
              </w:r>
            </w:hyperlink>
            <w:hyperlink r:id="rId54">
              <w:r w:rsidR="004661CC">
                <w:rPr>
                  <w:color w:val="0000FF"/>
                  <w:u w:val="single" w:color="0000FF"/>
                </w:rPr>
                <w:t>-</w:t>
              </w:r>
            </w:hyperlink>
            <w:hyperlink r:id="rId55">
              <w:r w:rsidR="004661CC">
                <w:rPr>
                  <w:color w:val="0000FF"/>
                  <w:u w:val="single" w:color="0000FF"/>
                </w:rPr>
                <w:t>toolkit/collaborative</w:t>
              </w:r>
            </w:hyperlink>
            <w:hyperlink r:id="rId56">
              <w:r w:rsidR="004661CC">
                <w:rPr>
                  <w:color w:val="0000FF"/>
                  <w:u w:val="single" w:color="0000FF"/>
                </w:rPr>
                <w:t>-</w:t>
              </w:r>
            </w:hyperlink>
            <w:hyperlink r:id="rId57">
              <w:r w:rsidR="004661CC">
                <w:rPr>
                  <w:color w:val="0000FF"/>
                  <w:u w:val="single" w:color="0000FF"/>
                </w:rPr>
                <w:t>learning</w:t>
              </w:r>
            </w:hyperlink>
            <w:hyperlink r:id="rId58"/>
            <w:hyperlink r:id="rId59">
              <w:r w:rsidR="004661CC">
                <w:rPr>
                  <w:color w:val="0000FF"/>
                  <w:u w:val="single" w:color="0000FF"/>
                </w:rPr>
                <w:t>approaches</w:t>
              </w:r>
            </w:hyperlink>
            <w:hyperlink r:id="rId60">
              <w:r w:rsidR="004661CC">
                <w:t xml:space="preserve"> </w:t>
              </w:r>
            </w:hyperlink>
            <w:r w:rsidR="004661CC">
              <w:t xml:space="preserve"> </w:t>
            </w:r>
          </w:p>
        </w:tc>
        <w:tc>
          <w:tcPr>
            <w:tcW w:w="1542"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1, 2, 3, 4  </w:t>
            </w:r>
          </w:p>
        </w:tc>
      </w:tr>
    </w:tbl>
    <w:p w:rsidR="001156DA" w:rsidRDefault="004661CC">
      <w:pPr>
        <w:pBdr>
          <w:top w:val="none" w:sz="0" w:space="0" w:color="auto"/>
          <w:left w:val="none" w:sz="0" w:space="0" w:color="auto"/>
          <w:bottom w:val="none" w:sz="0" w:space="0" w:color="auto"/>
          <w:right w:val="none" w:sz="0" w:space="0" w:color="auto"/>
        </w:pBdr>
        <w:spacing w:after="101" w:line="259" w:lineRule="auto"/>
        <w:ind w:left="14" w:right="0" w:firstLine="0"/>
      </w:pPr>
      <w:r>
        <w:rPr>
          <w:sz w:val="24"/>
        </w:rPr>
        <w:t xml:space="preserve">  </w:t>
      </w:r>
      <w:r>
        <w:rPr>
          <w:rFonts w:ascii="Calibri" w:eastAsia="Calibri" w:hAnsi="Calibri" w:cs="Calibri"/>
        </w:rPr>
        <w:t xml:space="preserve"> </w:t>
      </w: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747E6B" w:rsidRDefault="00747E6B">
      <w:pPr>
        <w:pBdr>
          <w:top w:val="none" w:sz="0" w:space="0" w:color="auto"/>
          <w:left w:val="none" w:sz="0" w:space="0" w:color="auto"/>
          <w:bottom w:val="none" w:sz="0" w:space="0" w:color="auto"/>
          <w:right w:val="none" w:sz="0" w:space="0" w:color="auto"/>
        </w:pBdr>
        <w:spacing w:after="3" w:line="250" w:lineRule="auto"/>
        <w:ind w:left="5" w:right="0" w:hanging="20"/>
        <w:rPr>
          <w:b/>
          <w:color w:val="FF0000"/>
          <w:sz w:val="28"/>
        </w:rPr>
      </w:pPr>
    </w:p>
    <w:p w:rsidR="001156DA" w:rsidRDefault="004661CC">
      <w:pPr>
        <w:pBdr>
          <w:top w:val="none" w:sz="0" w:space="0" w:color="auto"/>
          <w:left w:val="none" w:sz="0" w:space="0" w:color="auto"/>
          <w:bottom w:val="none" w:sz="0" w:space="0" w:color="auto"/>
          <w:right w:val="none" w:sz="0" w:space="0" w:color="auto"/>
        </w:pBdr>
        <w:spacing w:after="3" w:line="250" w:lineRule="auto"/>
        <w:ind w:left="5" w:right="0" w:hanging="20"/>
      </w:pPr>
      <w:r>
        <w:rPr>
          <w:b/>
          <w:color w:val="FF0000"/>
          <w:sz w:val="28"/>
        </w:rPr>
        <w:lastRenderedPageBreak/>
        <w:t xml:space="preserve">Targeted academic support </w:t>
      </w:r>
      <w:r>
        <w:rPr>
          <w:b/>
          <w:color w:val="FF0000"/>
          <w:sz w:val="24"/>
        </w:rPr>
        <w:t xml:space="preserve">(for example, tutoring, one-to-one support structured interventions)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sz w:val="24"/>
        </w:rPr>
        <w:t>Budgeted cost: £</w:t>
      </w:r>
      <w:r w:rsidR="00747E6B">
        <w:rPr>
          <w:sz w:val="25"/>
        </w:rPr>
        <w:t xml:space="preserve"> 26,020</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sz w:val="23"/>
        </w:rPr>
        <w:t xml:space="preserve"> </w:t>
      </w:r>
      <w:r>
        <w:rPr>
          <w:rFonts w:ascii="Calibri" w:eastAsia="Calibri" w:hAnsi="Calibri" w:cs="Calibri"/>
        </w:rPr>
        <w:t xml:space="preserve"> </w:t>
      </w:r>
    </w:p>
    <w:tbl>
      <w:tblPr>
        <w:tblStyle w:val="TableGrid"/>
        <w:tblW w:w="10160" w:type="dxa"/>
        <w:tblInd w:w="47" w:type="dxa"/>
        <w:tblCellMar>
          <w:top w:w="102" w:type="dxa"/>
        </w:tblCellMar>
        <w:tblLook w:val="04A0" w:firstRow="1" w:lastRow="0" w:firstColumn="1" w:lastColumn="0" w:noHBand="0" w:noVBand="1"/>
      </w:tblPr>
      <w:tblGrid>
        <w:gridCol w:w="1640"/>
        <w:gridCol w:w="7586"/>
        <w:gridCol w:w="1209"/>
      </w:tblGrid>
      <w:tr w:rsidR="001156DA">
        <w:trPr>
          <w:trHeight w:val="854"/>
        </w:trPr>
        <w:tc>
          <w:tcPr>
            <w:tcW w:w="2207"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13" w:right="0" w:firstLine="0"/>
            </w:pPr>
            <w:r>
              <w:rPr>
                <w:b/>
              </w:rPr>
              <w:t xml:space="preserve">Activity </w:t>
            </w:r>
            <w:r>
              <w:rPr>
                <w:rFonts w:ascii="Calibri" w:eastAsia="Calibri" w:hAnsi="Calibri" w:cs="Calibri"/>
              </w:rPr>
              <w:t xml:space="preserve"> </w:t>
            </w:r>
          </w:p>
        </w:tc>
        <w:tc>
          <w:tcPr>
            <w:tcW w:w="5847"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22" w:right="0" w:firstLine="0"/>
            </w:pPr>
            <w:r>
              <w:rPr>
                <w:b/>
              </w:rPr>
              <w:t xml:space="preserve">Evidence that supports this approach </w:t>
            </w:r>
            <w:r>
              <w:rPr>
                <w:rFonts w:ascii="Calibri" w:eastAsia="Calibri" w:hAnsi="Calibri" w:cs="Calibri"/>
              </w:rPr>
              <w:t xml:space="preserve"> </w:t>
            </w:r>
          </w:p>
        </w:tc>
        <w:tc>
          <w:tcPr>
            <w:tcW w:w="2105"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19" w:right="0" w:firstLine="0"/>
            </w:pPr>
            <w:r>
              <w:rPr>
                <w:b/>
              </w:rPr>
              <w:t xml:space="preserve">Challenge number(s) addressed </w:t>
            </w:r>
            <w:r>
              <w:rPr>
                <w:rFonts w:ascii="Calibri" w:eastAsia="Calibri" w:hAnsi="Calibri" w:cs="Calibri"/>
              </w:rPr>
              <w:t xml:space="preserve"> </w:t>
            </w:r>
          </w:p>
        </w:tc>
      </w:tr>
      <w:tr w:rsidR="001156DA">
        <w:trPr>
          <w:trHeight w:val="1577"/>
        </w:trPr>
        <w:tc>
          <w:tcPr>
            <w:tcW w:w="2207" w:type="dxa"/>
            <w:tcBorders>
              <w:top w:val="single" w:sz="8" w:space="0" w:color="000000"/>
              <w:left w:val="single" w:sz="8" w:space="0" w:color="000000"/>
              <w:bottom w:val="single" w:sz="8" w:space="0" w:color="000000"/>
              <w:right w:val="single" w:sz="8"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Engaging with the </w:t>
            </w:r>
          </w:p>
          <w:p w:rsidR="001156DA" w:rsidRDefault="004661CC">
            <w:pPr>
              <w:pBdr>
                <w:top w:val="none" w:sz="0" w:space="0" w:color="auto"/>
                <w:left w:val="none" w:sz="0" w:space="0" w:color="auto"/>
                <w:bottom w:val="none" w:sz="0" w:space="0" w:color="auto"/>
                <w:right w:val="none" w:sz="0" w:space="0" w:color="auto"/>
              </w:pBdr>
              <w:spacing w:after="0" w:line="259" w:lineRule="auto"/>
              <w:ind w:left="54" w:right="0" w:firstLine="0"/>
            </w:pPr>
            <w:r>
              <w:t xml:space="preserve">National Tutoring Programme to provide a blend of tuition, mentoring </w:t>
            </w:r>
          </w:p>
        </w:tc>
        <w:tc>
          <w:tcPr>
            <w:tcW w:w="5847" w:type="dxa"/>
            <w:tcBorders>
              <w:top w:val="single" w:sz="8" w:space="0" w:color="000000"/>
              <w:left w:val="single" w:sz="8" w:space="0" w:color="000000"/>
              <w:bottom w:val="single" w:sz="8" w:space="0" w:color="000000"/>
              <w:right w:val="single" w:sz="8" w:space="0" w:color="000000"/>
            </w:tcBorders>
            <w:vAlign w:val="center"/>
          </w:tcPr>
          <w:p w:rsidR="001156DA" w:rsidRDefault="00BA40BD">
            <w:pPr>
              <w:pBdr>
                <w:top w:val="none" w:sz="0" w:space="0" w:color="auto"/>
                <w:left w:val="none" w:sz="0" w:space="0" w:color="auto"/>
                <w:bottom w:val="none" w:sz="0" w:space="0" w:color="auto"/>
                <w:right w:val="none" w:sz="0" w:space="0" w:color="auto"/>
              </w:pBdr>
              <w:spacing w:after="96" w:line="259" w:lineRule="auto"/>
              <w:ind w:left="0" w:right="137" w:firstLine="0"/>
              <w:jc w:val="right"/>
            </w:pPr>
            <w:hyperlink r:id="rId61">
              <w:r w:rsidR="004661CC">
                <w:rPr>
                  <w:u w:val="single" w:color="000000"/>
                </w:rPr>
                <w:t>One to one tuition | Teaching and Learning Toolkit | EEF</w:t>
              </w:r>
            </w:hyperlink>
            <w:hyperlink r:id="rId62">
              <w:r w:rsidR="004661CC">
                <w:t xml:space="preserve"> </w:t>
              </w:r>
            </w:hyperlink>
            <w:hyperlink r:id="rId63">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94" w:line="259" w:lineRule="auto"/>
              <w:ind w:left="58" w:right="0" w:firstLine="0"/>
            </w:pPr>
            <w:r>
              <w:t xml:space="preserve"> </w:t>
            </w:r>
          </w:p>
          <w:p w:rsidR="001156DA" w:rsidRDefault="00BA40BD">
            <w:pPr>
              <w:pBdr>
                <w:top w:val="none" w:sz="0" w:space="0" w:color="auto"/>
                <w:left w:val="none" w:sz="0" w:space="0" w:color="auto"/>
                <w:bottom w:val="none" w:sz="0" w:space="0" w:color="auto"/>
                <w:right w:val="none" w:sz="0" w:space="0" w:color="auto"/>
              </w:pBdr>
              <w:spacing w:after="0" w:line="259" w:lineRule="auto"/>
              <w:ind w:left="58" w:right="59" w:firstLine="0"/>
            </w:pPr>
            <w:hyperlink r:id="rId64">
              <w:r w:rsidR="004661CC">
                <w:rPr>
                  <w:u w:val="single" w:color="000000"/>
                </w:rPr>
                <w:t>Small group tuition | Teaching and Learning Toolkit |</w:t>
              </w:r>
            </w:hyperlink>
            <w:hyperlink r:id="rId65">
              <w:r w:rsidR="004661CC">
                <w:t xml:space="preserve"> </w:t>
              </w:r>
            </w:hyperlink>
            <w:hyperlink r:id="rId66">
              <w:r w:rsidR="004661CC">
                <w:rPr>
                  <w:u w:val="single" w:color="000000"/>
                </w:rPr>
                <w:t>EEF</w:t>
              </w:r>
            </w:hyperlink>
            <w:hyperlink r:id="rId67">
              <w:r w:rsidR="004661CC">
                <w:t xml:space="preserve"> </w:t>
              </w:r>
            </w:hyperlink>
          </w:p>
        </w:tc>
        <w:tc>
          <w:tcPr>
            <w:tcW w:w="2105"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1, 2, 3,4  </w:t>
            </w:r>
          </w:p>
        </w:tc>
      </w:tr>
      <w:tr w:rsidR="001156DA">
        <w:trPr>
          <w:trHeight w:val="1090"/>
        </w:trPr>
        <w:tc>
          <w:tcPr>
            <w:tcW w:w="2207"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99" w:right="0" w:firstLine="0"/>
            </w:pPr>
            <w:r>
              <w:t xml:space="preserve">and school-led tutoring. </w:t>
            </w:r>
            <w:r>
              <w:rPr>
                <w:b/>
              </w:rPr>
              <w:t xml:space="preserve"> </w:t>
            </w:r>
          </w:p>
        </w:tc>
        <w:tc>
          <w:tcPr>
            <w:tcW w:w="5847"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202" w:right="5577" w:firstLine="0"/>
              <w:jc w:val="both"/>
            </w:pPr>
            <w:r>
              <w:t xml:space="preserve"> </w:t>
            </w:r>
            <w:r>
              <w:rPr>
                <w:b/>
              </w:rPr>
              <w:t xml:space="preserve"> </w:t>
            </w:r>
          </w:p>
        </w:tc>
        <w:tc>
          <w:tcPr>
            <w:tcW w:w="2105" w:type="dxa"/>
            <w:tcBorders>
              <w:top w:val="single" w:sz="8" w:space="0" w:color="000000"/>
              <w:left w:val="single" w:sz="8" w:space="0" w:color="000000"/>
              <w:bottom w:val="single" w:sz="8" w:space="0" w:color="000000"/>
              <w:right w:val="single" w:sz="8" w:space="0" w:color="000000"/>
            </w:tcBorders>
          </w:tcPr>
          <w:p w:rsidR="001156DA" w:rsidRDefault="001156DA">
            <w:pPr>
              <w:spacing w:after="160" w:line="259" w:lineRule="auto"/>
              <w:ind w:left="0" w:right="0" w:firstLine="0"/>
            </w:pPr>
          </w:p>
        </w:tc>
      </w:tr>
      <w:tr w:rsidR="001156DA">
        <w:trPr>
          <w:trHeight w:val="1090"/>
        </w:trPr>
        <w:tc>
          <w:tcPr>
            <w:tcW w:w="2207" w:type="dxa"/>
            <w:tcBorders>
              <w:top w:val="single" w:sz="8" w:space="0" w:color="000000"/>
              <w:left w:val="single" w:sz="8" w:space="0" w:color="000000"/>
              <w:bottom w:val="single" w:sz="8" w:space="0" w:color="000000"/>
              <w:right w:val="single" w:sz="8"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Nuffield Early </w:t>
            </w:r>
          </w:p>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Language </w:t>
            </w:r>
          </w:p>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Intervention (NELI)   </w:t>
            </w:r>
          </w:p>
        </w:tc>
        <w:tc>
          <w:tcPr>
            <w:tcW w:w="5847" w:type="dxa"/>
            <w:tcBorders>
              <w:top w:val="single" w:sz="8" w:space="0" w:color="000000"/>
              <w:left w:val="single" w:sz="8" w:space="0" w:color="000000"/>
              <w:bottom w:val="single" w:sz="8" w:space="0" w:color="000000"/>
              <w:right w:val="single" w:sz="8"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68">
              <w:r w:rsidR="004661CC">
                <w:rPr>
                  <w:u w:val="single" w:color="1155CC"/>
                </w:rPr>
                <w:t>Nuffield Early Languag</w:t>
              </w:r>
            </w:hyperlink>
            <w:hyperlink r:id="rId69">
              <w:r w:rsidR="004661CC">
                <w:rPr>
                  <w:u w:val="single" w:color="1155CC"/>
                </w:rPr>
                <w:t>e</w:t>
              </w:r>
            </w:hyperlink>
            <w:hyperlink r:id="rId70">
              <w:r w:rsidR="004661CC">
                <w:t xml:space="preserve">  </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71">
              <w:r w:rsidR="004661CC">
                <w:rPr>
                  <w:u w:val="single" w:color="1155CC"/>
                </w:rPr>
                <w:t>Intervention | EE</w:t>
              </w:r>
            </w:hyperlink>
            <w:hyperlink r:id="rId72">
              <w:r w:rsidR="004661CC">
                <w:rPr>
                  <w:u w:val="single" w:color="1155CC"/>
                </w:rPr>
                <w:t>F</w:t>
              </w:r>
            </w:hyperlink>
            <w:hyperlink r:id="rId73">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  </w:t>
            </w:r>
          </w:p>
        </w:tc>
        <w:tc>
          <w:tcPr>
            <w:tcW w:w="2105"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2, 3 </w:t>
            </w:r>
          </w:p>
        </w:tc>
      </w:tr>
      <w:tr w:rsidR="001156DA">
        <w:trPr>
          <w:trHeight w:val="2417"/>
        </w:trPr>
        <w:tc>
          <w:tcPr>
            <w:tcW w:w="2207"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tabs>
                <w:tab w:val="right" w:pos="2207"/>
              </w:tabs>
              <w:spacing w:after="0" w:line="259" w:lineRule="auto"/>
              <w:ind w:left="0" w:right="0" w:firstLine="0"/>
            </w:pPr>
            <w:r>
              <w:t xml:space="preserve">Word </w:t>
            </w:r>
            <w:r>
              <w:tab/>
              <w:t>Aware</w:t>
            </w:r>
          </w:p>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Intervention  </w:t>
            </w:r>
          </w:p>
        </w:tc>
        <w:tc>
          <w:tcPr>
            <w:tcW w:w="5847"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32" w:right="0" w:firstLine="0"/>
            </w:pPr>
            <w:r>
              <w:rPr>
                <w:sz w:val="34"/>
                <w:vertAlign w:val="superscript"/>
              </w:rPr>
              <w:t xml:space="preserve"> </w:t>
            </w:r>
            <w:hyperlink r:id="rId74">
              <w:r>
                <w:rPr>
                  <w:u w:val="single" w:color="1155CC"/>
                </w:rPr>
                <w:t xml:space="preserve">Oral language interventions </w:t>
              </w:r>
            </w:hyperlink>
            <w:hyperlink r:id="rId75">
              <w:r>
                <w:rPr>
                  <w:u w:val="single" w:color="1155CC"/>
                </w:rPr>
                <w:t>|</w:t>
              </w:r>
            </w:hyperlink>
            <w:hyperlink r:id="rId76">
              <w:r>
                <w:t xml:space="preserve">  </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77">
              <w:r w:rsidR="004661CC">
                <w:rPr>
                  <w:u w:val="single" w:color="1155CC"/>
                </w:rPr>
                <w:t>EE</w:t>
              </w:r>
            </w:hyperlink>
            <w:hyperlink r:id="rId78">
              <w:r w:rsidR="004661CC">
                <w:rPr>
                  <w:u w:val="single" w:color="1155CC"/>
                </w:rPr>
                <w:t>F</w:t>
              </w:r>
            </w:hyperlink>
            <w:hyperlink r:id="rId79">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 </w:t>
            </w:r>
          </w:p>
          <w:p w:rsidR="001156DA" w:rsidRDefault="004661CC">
            <w:pPr>
              <w:pBdr>
                <w:top w:val="none" w:sz="0" w:space="0" w:color="auto"/>
                <w:left w:val="none" w:sz="0" w:space="0" w:color="auto"/>
                <w:bottom w:val="none" w:sz="0" w:space="0" w:color="auto"/>
                <w:right w:val="none" w:sz="0" w:space="0" w:color="auto"/>
              </w:pBdr>
              <w:spacing w:after="0" w:line="236" w:lineRule="auto"/>
              <w:ind w:left="166" w:right="6" w:firstLine="0"/>
            </w:pPr>
            <w:r>
              <w:t xml:space="preserve">On average, oral language approaches have a high impact on pupil outcomes of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6 months additional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progress’ (EEF 2021)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  </w:t>
            </w:r>
          </w:p>
        </w:tc>
        <w:tc>
          <w:tcPr>
            <w:tcW w:w="2105"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63" w:right="0" w:firstLine="0"/>
            </w:pPr>
            <w:r>
              <w:t xml:space="preserve">2, 3 </w:t>
            </w:r>
          </w:p>
        </w:tc>
      </w:tr>
      <w:tr w:rsidR="001156DA">
        <w:trPr>
          <w:trHeight w:val="1088"/>
        </w:trPr>
        <w:tc>
          <w:tcPr>
            <w:tcW w:w="2207" w:type="dxa"/>
            <w:tcBorders>
              <w:top w:val="single" w:sz="8" w:space="0" w:color="000000"/>
              <w:left w:val="single" w:sz="8" w:space="0" w:color="000000"/>
              <w:bottom w:val="single" w:sz="8" w:space="0" w:color="000000"/>
              <w:right w:val="single" w:sz="8"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144" w:right="18" w:firstLine="0"/>
            </w:pPr>
            <w:r>
              <w:t xml:space="preserve">Small group targeted Maths tuition  </w:t>
            </w:r>
          </w:p>
        </w:tc>
        <w:tc>
          <w:tcPr>
            <w:tcW w:w="5847" w:type="dxa"/>
            <w:tcBorders>
              <w:top w:val="single" w:sz="8" w:space="0" w:color="000000"/>
              <w:left w:val="single" w:sz="8" w:space="0" w:color="000000"/>
              <w:bottom w:val="single" w:sz="8" w:space="0" w:color="000000"/>
              <w:right w:val="single" w:sz="8"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80">
              <w:r w:rsidR="004661CC">
                <w:rPr>
                  <w:u w:val="single" w:color="1155CC"/>
                </w:rPr>
                <w:t>Small group tuition | EE</w:t>
              </w:r>
            </w:hyperlink>
            <w:hyperlink r:id="rId81">
              <w:r w:rsidR="004661CC">
                <w:rPr>
                  <w:u w:val="single" w:color="1155CC"/>
                </w:rPr>
                <w:t>F</w:t>
              </w:r>
            </w:hyperlink>
            <w:hyperlink r:id="rId82">
              <w:r w:rsidR="004661CC">
                <w:t xml:space="preserve">  </w:t>
              </w:r>
            </w:hyperlink>
            <w:r w:rsidR="004661CC">
              <w:t xml:space="preserve"> </w:t>
            </w:r>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83">
              <w:r w:rsidR="004661CC">
                <w:rPr>
                  <w:u w:val="single" w:color="1155CC"/>
                </w:rPr>
                <w:t>Improving Mathematics i</w:t>
              </w:r>
            </w:hyperlink>
            <w:hyperlink r:id="rId84">
              <w:r w:rsidR="004661CC">
                <w:rPr>
                  <w:u w:val="single" w:color="1155CC"/>
                </w:rPr>
                <w:t>n</w:t>
              </w:r>
            </w:hyperlink>
            <w:hyperlink r:id="rId85">
              <w:r w:rsidR="004661CC">
                <w:t xml:space="preserve">  </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86">
              <w:r w:rsidR="004661CC">
                <w:rPr>
                  <w:u w:val="single" w:color="1155CC"/>
                </w:rPr>
                <w:t>Key Stages 2 and 3 | EE</w:t>
              </w:r>
            </w:hyperlink>
            <w:hyperlink r:id="rId87">
              <w:r w:rsidR="004661CC">
                <w:rPr>
                  <w:u w:val="single" w:color="1155CC"/>
                </w:rPr>
                <w:t>F</w:t>
              </w:r>
            </w:hyperlink>
            <w:hyperlink r:id="rId88">
              <w:r w:rsidR="004661CC">
                <w:t xml:space="preserve">  </w:t>
              </w:r>
            </w:hyperlink>
            <w:r w:rsidR="004661CC">
              <w:t xml:space="preserve"> </w:t>
            </w:r>
          </w:p>
        </w:tc>
        <w:tc>
          <w:tcPr>
            <w:tcW w:w="2105"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63" w:right="0" w:firstLine="0"/>
            </w:pPr>
            <w:r>
              <w:t xml:space="preserve">1 </w:t>
            </w:r>
          </w:p>
        </w:tc>
      </w:tr>
      <w:tr w:rsidR="001156DA">
        <w:trPr>
          <w:trHeight w:val="1078"/>
        </w:trPr>
        <w:tc>
          <w:tcPr>
            <w:tcW w:w="2207" w:type="dxa"/>
            <w:tcBorders>
              <w:top w:val="single" w:sz="8" w:space="0" w:color="000000"/>
              <w:left w:val="single" w:sz="8" w:space="0" w:color="000000"/>
              <w:bottom w:val="single" w:sz="4" w:space="0" w:color="000000"/>
              <w:right w:val="single" w:sz="8"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38" w:lineRule="auto"/>
              <w:ind w:left="144" w:right="0" w:firstLine="0"/>
            </w:pPr>
            <w:r>
              <w:t xml:space="preserve">1:1 and small group targeted phonics </w:t>
            </w:r>
          </w:p>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t xml:space="preserve">tuition  </w:t>
            </w:r>
          </w:p>
        </w:tc>
        <w:tc>
          <w:tcPr>
            <w:tcW w:w="5847" w:type="dxa"/>
            <w:tcBorders>
              <w:top w:val="single" w:sz="8" w:space="0" w:color="000000"/>
              <w:left w:val="single" w:sz="8" w:space="0" w:color="000000"/>
              <w:bottom w:val="single" w:sz="4" w:space="0" w:color="000000"/>
              <w:right w:val="single" w:sz="8"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89">
              <w:r w:rsidR="004661CC">
                <w:rPr>
                  <w:u w:val="single" w:color="1155CC"/>
                </w:rPr>
                <w:t>Small group tuition | EE</w:t>
              </w:r>
            </w:hyperlink>
            <w:hyperlink r:id="rId90">
              <w:r w:rsidR="004661CC">
                <w:rPr>
                  <w:u w:val="single" w:color="1155CC"/>
                </w:rPr>
                <w:t>F</w:t>
              </w:r>
            </w:hyperlink>
            <w:hyperlink r:id="rId91">
              <w:r w:rsidR="004661CC">
                <w:t xml:space="preserve">  </w:t>
              </w:r>
            </w:hyperlink>
            <w:r w:rsidR="004661CC">
              <w:t xml:space="preserve"> </w:t>
            </w:r>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92">
              <w:r w:rsidR="004661CC">
                <w:rPr>
                  <w:u w:val="single" w:color="1155CC"/>
                </w:rPr>
                <w:t>One to one tuition | EE</w:t>
              </w:r>
            </w:hyperlink>
            <w:hyperlink r:id="rId93">
              <w:r w:rsidR="004661CC">
                <w:rPr>
                  <w:u w:val="single" w:color="1155CC"/>
                </w:rPr>
                <w:t>F</w:t>
              </w:r>
            </w:hyperlink>
            <w:hyperlink r:id="rId94">
              <w:r w:rsidR="004661CC">
                <w:t xml:space="preserve">  </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166" w:right="0" w:firstLine="0"/>
            </w:pPr>
            <w:hyperlink r:id="rId95">
              <w:r w:rsidR="004661CC">
                <w:rPr>
                  <w:u w:val="single" w:color="1155CC"/>
                </w:rPr>
                <w:t>Phonics | EE</w:t>
              </w:r>
            </w:hyperlink>
            <w:hyperlink r:id="rId96">
              <w:r w:rsidR="004661CC">
                <w:rPr>
                  <w:u w:val="single" w:color="1155CC"/>
                </w:rPr>
                <w:t>F</w:t>
              </w:r>
            </w:hyperlink>
            <w:hyperlink r:id="rId97">
              <w:r w:rsidR="004661CC">
                <w:t xml:space="preserve">  </w:t>
              </w:r>
            </w:hyperlink>
            <w:r w:rsidR="004661CC">
              <w:t xml:space="preserve"> </w:t>
            </w:r>
          </w:p>
        </w:tc>
        <w:tc>
          <w:tcPr>
            <w:tcW w:w="2105" w:type="dxa"/>
            <w:tcBorders>
              <w:top w:val="single" w:sz="8" w:space="0" w:color="000000"/>
              <w:left w:val="single" w:sz="8" w:space="0" w:color="000000"/>
              <w:bottom w:val="single" w:sz="4"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63" w:right="0" w:firstLine="0"/>
            </w:pPr>
            <w:r>
              <w:t xml:space="preserve">1, 2, 3 </w:t>
            </w:r>
          </w:p>
        </w:tc>
      </w:tr>
      <w:tr w:rsidR="001156DA">
        <w:trPr>
          <w:trHeight w:val="3267"/>
        </w:trPr>
        <w:tc>
          <w:tcPr>
            <w:tcW w:w="2207"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44" w:right="0" w:firstLine="0"/>
            </w:pPr>
            <w:r>
              <w:lastRenderedPageBreak/>
              <w:t xml:space="preserve">Targeted interventions: Small group interventions based on individual need.   </w:t>
            </w:r>
          </w:p>
        </w:tc>
        <w:tc>
          <w:tcPr>
            <w:tcW w:w="5847" w:type="dxa"/>
            <w:tcBorders>
              <w:top w:val="single" w:sz="4" w:space="0" w:color="000000"/>
              <w:left w:val="single" w:sz="4" w:space="0" w:color="000000"/>
              <w:bottom w:val="single" w:sz="4" w:space="0" w:color="000000"/>
              <w:right w:val="single" w:sz="4"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line="237" w:lineRule="auto"/>
              <w:ind w:left="166" w:right="0" w:firstLine="0"/>
            </w:pPr>
            <w:hyperlink r:id="rId98">
              <w:r w:rsidR="004661CC">
                <w:rPr>
                  <w:color w:val="0000FF"/>
                  <w:u w:val="single" w:color="0000FF"/>
                </w:rPr>
                <w:t>https://educationendowmentfoundation.org.uk/education</w:t>
              </w:r>
            </w:hyperlink>
            <w:hyperlink r:id="rId99"/>
            <w:hyperlink r:id="rId100">
              <w:r w:rsidR="004661CC">
                <w:rPr>
                  <w:color w:val="0000FF"/>
                  <w:u w:val="single" w:color="0000FF"/>
                </w:rPr>
                <w:t>evidence/teaching</w:t>
              </w:r>
            </w:hyperlink>
            <w:hyperlink r:id="rId101">
              <w:r w:rsidR="004661CC">
                <w:rPr>
                  <w:color w:val="0000FF"/>
                  <w:u w:val="single" w:color="0000FF"/>
                </w:rPr>
                <w:t>-</w:t>
              </w:r>
            </w:hyperlink>
            <w:hyperlink r:id="rId102">
              <w:r w:rsidR="004661CC">
                <w:rPr>
                  <w:color w:val="0000FF"/>
                  <w:u w:val="single" w:color="0000FF"/>
                </w:rPr>
                <w:t>learning</w:t>
              </w:r>
            </w:hyperlink>
            <w:hyperlink r:id="rId103">
              <w:r w:rsidR="004661CC">
                <w:rPr>
                  <w:color w:val="0000FF"/>
                  <w:u w:val="single" w:color="0000FF"/>
                </w:rPr>
                <w:t>-</w:t>
              </w:r>
            </w:hyperlink>
            <w:hyperlink r:id="rId104">
              <w:r w:rsidR="004661CC">
                <w:rPr>
                  <w:color w:val="0000FF"/>
                  <w:u w:val="single" w:color="0000FF"/>
                </w:rPr>
                <w:t>toolkit/teaching</w:t>
              </w:r>
            </w:hyperlink>
            <w:hyperlink r:id="rId105">
              <w:r w:rsidR="004661CC">
                <w:rPr>
                  <w:color w:val="0000FF"/>
                  <w:u w:val="single" w:color="0000FF"/>
                </w:rPr>
                <w:t>-</w:t>
              </w:r>
            </w:hyperlink>
            <w:hyperlink r:id="rId106">
              <w:r w:rsidR="004661CC">
                <w:rPr>
                  <w:color w:val="0000FF"/>
                  <w:u w:val="single" w:color="0000FF"/>
                </w:rPr>
                <w:t>assistant</w:t>
              </w:r>
            </w:hyperlink>
            <w:hyperlink r:id="rId107"/>
            <w:hyperlink r:id="rId108">
              <w:r w:rsidR="004661CC">
                <w:rPr>
                  <w:color w:val="0000FF"/>
                  <w:u w:val="single" w:color="0000FF"/>
                </w:rPr>
                <w:t>interventions</w:t>
              </w:r>
            </w:hyperlink>
            <w:hyperlink r:id="rId109">
              <w:r w:rsidR="004661CC">
                <w:t xml:space="preserve"> </w:t>
              </w:r>
            </w:hyperlink>
            <w:r w:rsidR="004661CC">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 </w:t>
            </w:r>
          </w:p>
          <w:p w:rsidR="001156DA" w:rsidRDefault="004661CC">
            <w:pPr>
              <w:pBdr>
                <w:top w:val="none" w:sz="0" w:space="0" w:color="auto"/>
                <w:left w:val="none" w:sz="0" w:space="0" w:color="auto"/>
                <w:bottom w:val="none" w:sz="0" w:space="0" w:color="auto"/>
                <w:right w:val="none" w:sz="0" w:space="0" w:color="auto"/>
              </w:pBdr>
              <w:spacing w:after="0" w:line="238" w:lineRule="auto"/>
              <w:ind w:left="166" w:right="0" w:firstLine="0"/>
            </w:pPr>
            <w:r>
              <w:t xml:space="preserve">Internal intervention data shows that targeted interventions which have the following structure improve outcomes for pupils: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Entry data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Clear short term and long term objectives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Exit data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Clearly articulated next steps  </w:t>
            </w:r>
          </w:p>
          <w:p w:rsidR="001156DA" w:rsidRDefault="004661CC">
            <w:pPr>
              <w:pBdr>
                <w:top w:val="none" w:sz="0" w:space="0" w:color="auto"/>
                <w:left w:val="none" w:sz="0" w:space="0" w:color="auto"/>
                <w:bottom w:val="none" w:sz="0" w:space="0" w:color="auto"/>
                <w:right w:val="none" w:sz="0" w:space="0" w:color="auto"/>
              </w:pBdr>
              <w:spacing w:after="0" w:line="259" w:lineRule="auto"/>
              <w:ind w:left="166" w:right="0" w:firstLine="0"/>
            </w:pPr>
            <w:r>
              <w:t xml:space="preserve">Reviewed by the SENCo and Class Teacher </w:t>
            </w:r>
          </w:p>
        </w:tc>
        <w:tc>
          <w:tcPr>
            <w:tcW w:w="2105"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163" w:right="0" w:firstLine="0"/>
            </w:pPr>
            <w:r>
              <w:t xml:space="preserve">1, 2, 3, 4, 5, 6 </w:t>
            </w:r>
          </w:p>
        </w:tc>
      </w:tr>
    </w:tbl>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b/>
          <w:color w:val="104F75"/>
          <w:sz w:val="28"/>
        </w:rPr>
        <w:t xml:space="preser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15" w:line="259" w:lineRule="auto"/>
        <w:ind w:left="14" w:right="0" w:firstLine="0"/>
      </w:pPr>
      <w:r>
        <w:rPr>
          <w:b/>
          <w:color w:val="104F75"/>
          <w:sz w:val="28"/>
        </w:rPr>
        <w:t xml:space="preserve"> </w:t>
      </w:r>
      <w:r>
        <w:rPr>
          <w:rFonts w:ascii="Calibri" w:eastAsia="Calibri" w:hAnsi="Calibri" w:cs="Calibri"/>
        </w:rPr>
        <w:t xml:space="preserve"> </w:t>
      </w:r>
    </w:p>
    <w:p w:rsidR="001156DA" w:rsidRDefault="004661CC">
      <w:pPr>
        <w:pBdr>
          <w:top w:val="none" w:sz="0" w:space="0" w:color="auto"/>
          <w:left w:val="none" w:sz="0" w:space="0" w:color="auto"/>
          <w:bottom w:val="none" w:sz="0" w:space="0" w:color="auto"/>
          <w:right w:val="none" w:sz="0" w:space="0" w:color="auto"/>
        </w:pBdr>
        <w:spacing w:after="3" w:line="250" w:lineRule="auto"/>
        <w:ind w:left="5" w:right="0" w:hanging="20"/>
      </w:pPr>
      <w:r>
        <w:rPr>
          <w:b/>
          <w:color w:val="FF0000"/>
          <w:sz w:val="28"/>
        </w:rPr>
        <w:t xml:space="preserve">Wider strategies </w:t>
      </w:r>
      <w:r>
        <w:rPr>
          <w:b/>
          <w:color w:val="FF0000"/>
          <w:sz w:val="24"/>
        </w:rPr>
        <w:t xml:space="preserve">(for example, related to attendance, behaviour, wellbeing) </w:t>
      </w:r>
      <w:r>
        <w:rPr>
          <w:sz w:val="24"/>
        </w:rPr>
        <w:t>Budgeted cost: £</w:t>
      </w:r>
      <w:r w:rsidR="00747E6B">
        <w:rPr>
          <w:sz w:val="24"/>
        </w:rPr>
        <w:t xml:space="preserve"> 27,000</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sz w:val="24"/>
        </w:rPr>
        <w:t xml:space="preserve"> </w:t>
      </w:r>
      <w:r>
        <w:rPr>
          <w:rFonts w:ascii="Calibri" w:eastAsia="Calibri" w:hAnsi="Calibri" w:cs="Calibri"/>
        </w:rPr>
        <w:t xml:space="preserve"> </w:t>
      </w:r>
    </w:p>
    <w:tbl>
      <w:tblPr>
        <w:tblStyle w:val="TableGrid"/>
        <w:tblW w:w="9849" w:type="dxa"/>
        <w:tblInd w:w="40" w:type="dxa"/>
        <w:tblCellMar>
          <w:top w:w="100" w:type="dxa"/>
          <w:left w:w="155" w:type="dxa"/>
          <w:right w:w="23" w:type="dxa"/>
        </w:tblCellMar>
        <w:tblLook w:val="04A0" w:firstRow="1" w:lastRow="0" w:firstColumn="1" w:lastColumn="0" w:noHBand="0" w:noVBand="1"/>
      </w:tblPr>
      <w:tblGrid>
        <w:gridCol w:w="2939"/>
        <w:gridCol w:w="5481"/>
        <w:gridCol w:w="1429"/>
      </w:tblGrid>
      <w:tr w:rsidR="001156DA">
        <w:trPr>
          <w:trHeight w:val="1071"/>
        </w:trPr>
        <w:tc>
          <w:tcPr>
            <w:tcW w:w="2939"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Activity </w:t>
            </w:r>
            <w:r>
              <w:rPr>
                <w:rFonts w:ascii="Calibri" w:eastAsia="Calibri" w:hAnsi="Calibri" w:cs="Calibri"/>
              </w:rPr>
              <w:t xml:space="preserve"> </w:t>
            </w:r>
          </w:p>
        </w:tc>
        <w:tc>
          <w:tcPr>
            <w:tcW w:w="5481"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7" w:right="0" w:firstLine="0"/>
            </w:pPr>
            <w:r>
              <w:rPr>
                <w:b/>
              </w:rPr>
              <w:t xml:space="preserve">Evidence that supports this approach </w:t>
            </w:r>
            <w:r>
              <w:rPr>
                <w:rFonts w:ascii="Calibri" w:eastAsia="Calibri" w:hAnsi="Calibri" w:cs="Calibri"/>
              </w:rPr>
              <w:t xml:space="preserve"> </w:t>
            </w:r>
          </w:p>
        </w:tc>
        <w:tc>
          <w:tcPr>
            <w:tcW w:w="1429" w:type="dxa"/>
            <w:tcBorders>
              <w:top w:val="single" w:sz="8" w:space="0" w:color="000000"/>
              <w:left w:val="single" w:sz="8" w:space="0" w:color="000000"/>
              <w:bottom w:val="single" w:sz="8" w:space="0" w:color="000000"/>
              <w:right w:val="single" w:sz="8" w:space="0" w:color="000000"/>
            </w:tcBorders>
            <w:shd w:val="clear" w:color="auto" w:fill="999999"/>
          </w:tcPr>
          <w:p w:rsidR="001156DA" w:rsidRDefault="004661CC">
            <w:pPr>
              <w:pBdr>
                <w:top w:val="none" w:sz="0" w:space="0" w:color="auto"/>
                <w:left w:val="none" w:sz="0" w:space="0" w:color="auto"/>
                <w:bottom w:val="none" w:sz="0" w:space="0" w:color="auto"/>
                <w:right w:val="none" w:sz="0" w:space="0" w:color="auto"/>
              </w:pBdr>
              <w:spacing w:after="0" w:line="259" w:lineRule="auto"/>
              <w:ind w:left="6" w:right="0" w:firstLine="0"/>
            </w:pPr>
            <w:r>
              <w:rPr>
                <w:b/>
              </w:rPr>
              <w:t xml:space="preserve">Challenge number(s) addressed </w:t>
            </w:r>
            <w:r>
              <w:rPr>
                <w:rFonts w:ascii="Calibri" w:eastAsia="Calibri" w:hAnsi="Calibri" w:cs="Calibri"/>
              </w:rPr>
              <w:t xml:space="preserve"> </w:t>
            </w:r>
          </w:p>
        </w:tc>
      </w:tr>
    </w:tbl>
    <w:p w:rsidR="001156DA" w:rsidRDefault="001156DA">
      <w:pPr>
        <w:pBdr>
          <w:top w:val="none" w:sz="0" w:space="0" w:color="auto"/>
          <w:left w:val="none" w:sz="0" w:space="0" w:color="auto"/>
          <w:bottom w:val="none" w:sz="0" w:space="0" w:color="auto"/>
          <w:right w:val="none" w:sz="0" w:space="0" w:color="auto"/>
        </w:pBdr>
        <w:spacing w:after="0" w:line="259" w:lineRule="auto"/>
        <w:ind w:left="-857" w:right="281" w:firstLine="0"/>
      </w:pPr>
    </w:p>
    <w:tbl>
      <w:tblPr>
        <w:tblStyle w:val="TableGrid"/>
        <w:tblW w:w="9854" w:type="dxa"/>
        <w:tblInd w:w="36" w:type="dxa"/>
        <w:tblCellMar>
          <w:top w:w="124" w:type="dxa"/>
          <w:left w:w="84" w:type="dxa"/>
          <w:bottom w:w="5" w:type="dxa"/>
          <w:right w:w="15" w:type="dxa"/>
        </w:tblCellMar>
        <w:tblLook w:val="04A0" w:firstRow="1" w:lastRow="0" w:firstColumn="1" w:lastColumn="0" w:noHBand="0" w:noVBand="1"/>
      </w:tblPr>
      <w:tblGrid>
        <w:gridCol w:w="2047"/>
        <w:gridCol w:w="7051"/>
        <w:gridCol w:w="756"/>
      </w:tblGrid>
      <w:tr w:rsidR="001156DA">
        <w:trPr>
          <w:trHeight w:val="2456"/>
        </w:trPr>
        <w:tc>
          <w:tcPr>
            <w:tcW w:w="2940"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Ensuring school readiness, including attendance incentives, breakfast and school uniform.  </w:t>
            </w:r>
          </w:p>
        </w:tc>
        <w:tc>
          <w:tcPr>
            <w:tcW w:w="5481" w:type="dxa"/>
            <w:tcBorders>
              <w:top w:val="single" w:sz="8" w:space="0" w:color="000000"/>
              <w:left w:val="single" w:sz="8" w:space="0" w:color="000000"/>
              <w:bottom w:val="single" w:sz="8" w:space="0" w:color="000000"/>
              <w:right w:val="single" w:sz="8"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38" w:lineRule="auto"/>
              <w:ind w:left="80" w:right="0" w:hanging="80"/>
            </w:pPr>
            <w:hyperlink r:id="rId110">
              <w:r w:rsidR="004661CC">
                <w:rPr>
                  <w:color w:val="1155CC"/>
                  <w:u w:val="single" w:color="1155CC"/>
                </w:rPr>
                <w:t>Securing good attendanc</w:t>
              </w:r>
            </w:hyperlink>
            <w:hyperlink r:id="rId111">
              <w:r w:rsidR="004661CC">
                <w:rPr>
                  <w:color w:val="1155CC"/>
                  <w:u w:val="single" w:color="1155CC"/>
                </w:rPr>
                <w:t>e</w:t>
              </w:r>
            </w:hyperlink>
            <w:hyperlink r:id="rId112">
              <w:r w:rsidR="004661CC">
                <w:rPr>
                  <w:color w:val="1155CC"/>
                </w:rPr>
                <w:t xml:space="preserve"> </w:t>
              </w:r>
            </w:hyperlink>
            <w:hyperlink r:id="rId113">
              <w:r w:rsidR="004661CC">
                <w:rPr>
                  <w:color w:val="1155CC"/>
                  <w:u w:val="single" w:color="1155CC"/>
                </w:rPr>
                <w:t>and tackling persisten</w:t>
              </w:r>
            </w:hyperlink>
            <w:hyperlink r:id="rId114">
              <w:r w:rsidR="004661CC">
                <w:rPr>
                  <w:color w:val="1155CC"/>
                  <w:u w:val="single" w:color="1155CC"/>
                </w:rPr>
                <w:t>t</w:t>
              </w:r>
            </w:hyperlink>
            <w:hyperlink r:id="rId115">
              <w:r w:rsidR="004661CC">
                <w:rPr>
                  <w:color w:val="1155CC"/>
                </w:rPr>
                <w:t xml:space="preserve"> </w:t>
              </w:r>
            </w:hyperlink>
            <w:hyperlink r:id="rId116">
              <w:r w:rsidR="004661CC">
                <w:t xml:space="preserve"> </w:t>
              </w:r>
            </w:hyperlink>
            <w:hyperlink r:id="rId117">
              <w:r w:rsidR="004661CC">
                <w:rPr>
                  <w:color w:val="1155CC"/>
                  <w:u w:val="single" w:color="1155CC"/>
                </w:rPr>
                <w:t>absence</w:t>
              </w:r>
            </w:hyperlink>
            <w:hyperlink r:id="rId118">
              <w:r w:rsidR="004661CC">
                <w:rPr>
                  <w:color w:val="1155CC"/>
                  <w:u w:val="single" w:color="1155CC"/>
                </w:rPr>
                <w:t xml:space="preserve"> </w:t>
              </w:r>
            </w:hyperlink>
            <w:hyperlink r:id="rId119">
              <w:r w:rsidR="004661CC">
                <w:rPr>
                  <w:color w:val="1155CC"/>
                  <w:u w:val="single" w:color="1155CC"/>
                </w:rPr>
                <w:t>-</w:t>
              </w:r>
            </w:hyperlink>
            <w:hyperlink r:id="rId120">
              <w:r w:rsidR="004661CC">
                <w:rPr>
                  <w:color w:val="1155CC"/>
                  <w:u w:val="single" w:color="1155CC"/>
                </w:rPr>
                <w:t xml:space="preserve"> </w:t>
              </w:r>
            </w:hyperlink>
            <w:hyperlink r:id="rId121">
              <w:r w:rsidR="004661CC">
                <w:rPr>
                  <w:color w:val="1155CC"/>
                  <w:u w:val="single" w:color="1155CC"/>
                </w:rPr>
                <w:t>GOV.U</w:t>
              </w:r>
            </w:hyperlink>
            <w:hyperlink r:id="rId122">
              <w:r w:rsidR="004661CC">
                <w:rPr>
                  <w:color w:val="1155CC"/>
                  <w:u w:val="single" w:color="1155CC"/>
                </w:rPr>
                <w:t>K</w:t>
              </w:r>
            </w:hyperlink>
            <w:hyperlink r:id="rId123">
              <w:r w:rsidR="004661CC">
                <w:t xml:space="preserve">  </w:t>
              </w:r>
            </w:hyperlink>
            <w:r w:rsidR="004661CC">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  </w:t>
            </w:r>
          </w:p>
          <w:p w:rsidR="001156DA" w:rsidRDefault="00BA40BD">
            <w:pPr>
              <w:pBdr>
                <w:top w:val="none" w:sz="0" w:space="0" w:color="auto"/>
                <w:left w:val="none" w:sz="0" w:space="0" w:color="auto"/>
                <w:bottom w:val="none" w:sz="0" w:space="0" w:color="auto"/>
                <w:right w:val="none" w:sz="0" w:space="0" w:color="auto"/>
              </w:pBdr>
              <w:spacing w:after="0" w:line="259" w:lineRule="auto"/>
              <w:ind w:left="80" w:right="0" w:firstLine="0"/>
            </w:pPr>
            <w:hyperlink r:id="rId124">
              <w:r w:rsidR="004661CC">
                <w:rPr>
                  <w:color w:val="1155CC"/>
                  <w:u w:val="single" w:color="1155CC"/>
                </w:rPr>
                <w:t>https://www.famil</w:t>
              </w:r>
            </w:hyperlink>
            <w:hyperlink r:id="rId125">
              <w:r w:rsidR="004661CC">
                <w:rPr>
                  <w:color w:val="1155CC"/>
                  <w:u w:val="single" w:color="1155CC"/>
                </w:rPr>
                <w:t>yaction.org.uk/wha</w:t>
              </w:r>
            </w:hyperlink>
            <w:hyperlink r:id="rId126">
              <w:r w:rsidR="004661CC">
                <w:rPr>
                  <w:color w:val="1155CC"/>
                  <w:u w:val="single" w:color="1155CC"/>
                </w:rPr>
                <w:t>t</w:t>
              </w:r>
            </w:hyperlink>
            <w:hyperlink r:id="rId127"/>
            <w:hyperlink r:id="rId128">
              <w:r w:rsidR="004661CC">
                <w:rPr>
                  <w:color w:val="1155CC"/>
                  <w:u w:val="single" w:color="1155CC"/>
                </w:rPr>
                <w:t>w</w:t>
              </w:r>
            </w:hyperlink>
            <w:hyperlink r:id="rId129">
              <w:r w:rsidR="004661CC">
                <w:rPr>
                  <w:color w:val="1155CC"/>
                  <w:u w:val="single" w:color="1155CC"/>
                </w:rPr>
                <w:t>edo/childre</w:t>
              </w:r>
            </w:hyperlink>
            <w:hyperlink r:id="rId130">
              <w:r w:rsidR="004661CC">
                <w:rPr>
                  <w:color w:val="1155CC"/>
                  <w:u w:val="single" w:color="1155CC"/>
                </w:rPr>
                <w:t>nfamilies/breakfast</w:t>
              </w:r>
            </w:hyperlink>
            <w:hyperlink r:id="rId131">
              <w:r w:rsidR="004661CC">
                <w:rPr>
                  <w:color w:val="1155CC"/>
                  <w:u w:val="single" w:color="1155CC"/>
                </w:rPr>
                <w:t>/</w:t>
              </w:r>
            </w:hyperlink>
            <w:hyperlink r:id="rId132">
              <w:r w:rsidR="004661CC">
                <w:t xml:space="preserve">  </w:t>
              </w:r>
            </w:hyperlink>
            <w:r w:rsidR="004661CC">
              <w:t xml:space="preserve"> </w:t>
            </w:r>
          </w:p>
        </w:tc>
        <w:tc>
          <w:tcPr>
            <w:tcW w:w="1433"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79" w:right="0" w:firstLine="0"/>
            </w:pPr>
            <w:r>
              <w:t xml:space="preserve">5 </w:t>
            </w:r>
          </w:p>
        </w:tc>
      </w:tr>
      <w:tr w:rsidR="001156DA">
        <w:trPr>
          <w:trHeight w:val="2809"/>
        </w:trPr>
        <w:tc>
          <w:tcPr>
            <w:tcW w:w="2940"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Funded wrap around care places for children.   </w:t>
            </w:r>
          </w:p>
        </w:tc>
        <w:tc>
          <w:tcPr>
            <w:tcW w:w="5481" w:type="dxa"/>
            <w:tcBorders>
              <w:top w:val="single" w:sz="8" w:space="0" w:color="000000"/>
              <w:left w:val="single" w:sz="8" w:space="0" w:color="000000"/>
              <w:bottom w:val="single" w:sz="8" w:space="0" w:color="000000"/>
              <w:right w:val="single" w:sz="8"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36" w:lineRule="auto"/>
              <w:ind w:left="0" w:right="0" w:firstLine="0"/>
            </w:pPr>
            <w:r>
              <w:t xml:space="preserve">Engagement in leisure can promote physical and psychological wellbeing for persons of all ages (Susan  </w:t>
            </w:r>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Knox, 1998)  </w:t>
            </w:r>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  </w:t>
            </w:r>
          </w:p>
          <w:p w:rsidR="001156DA" w:rsidRDefault="004661CC">
            <w:pPr>
              <w:pBdr>
                <w:top w:val="none" w:sz="0" w:space="0" w:color="auto"/>
                <w:left w:val="none" w:sz="0" w:space="0" w:color="auto"/>
                <w:bottom w:val="none" w:sz="0" w:space="0" w:color="auto"/>
                <w:right w:val="none" w:sz="0" w:space="0" w:color="auto"/>
              </w:pBdr>
              <w:spacing w:after="0" w:line="240" w:lineRule="auto"/>
              <w:ind w:left="80" w:right="0" w:firstLine="0"/>
            </w:pPr>
            <w:r>
              <w:t xml:space="preserve">Childhood leisure facilitates competence in adulthood  (Barnett, 1990)  </w:t>
            </w:r>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rPr>
                <w:color w:val="333333"/>
              </w:rPr>
              <w:t xml:space="preserve"> </w:t>
            </w:r>
            <w:r>
              <w:t xml:space="preserve"> </w:t>
            </w:r>
          </w:p>
        </w:tc>
        <w:tc>
          <w:tcPr>
            <w:tcW w:w="1433"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r w:rsidR="001156DA">
        <w:trPr>
          <w:trHeight w:val="1085"/>
        </w:trPr>
        <w:tc>
          <w:tcPr>
            <w:tcW w:w="2940"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Play Therapy  </w:t>
            </w:r>
          </w:p>
        </w:tc>
        <w:tc>
          <w:tcPr>
            <w:tcW w:w="5481" w:type="dxa"/>
            <w:tcBorders>
              <w:top w:val="single" w:sz="8" w:space="0" w:color="000000"/>
              <w:left w:val="single" w:sz="8" w:space="0" w:color="000000"/>
              <w:bottom w:val="single" w:sz="8" w:space="0" w:color="000000"/>
              <w:right w:val="single" w:sz="8"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59" w:lineRule="auto"/>
              <w:ind w:left="80" w:right="0" w:firstLine="0"/>
            </w:pPr>
            <w:hyperlink r:id="rId133">
              <w:r w:rsidR="004661CC">
                <w:rPr>
                  <w:color w:val="1155CC"/>
                  <w:u w:val="single" w:color="1155CC"/>
                </w:rPr>
                <w:t>Evidenc</w:t>
              </w:r>
            </w:hyperlink>
            <w:hyperlink r:id="rId134">
              <w:r w:rsidR="004661CC">
                <w:rPr>
                  <w:color w:val="1155CC"/>
                  <w:u w:val="single" w:color="1155CC"/>
                </w:rPr>
                <w:t>e</w:t>
              </w:r>
            </w:hyperlink>
            <w:hyperlink r:id="rId135">
              <w:r w:rsidR="004661CC">
                <w:rPr>
                  <w:color w:val="1155CC"/>
                  <w:u w:val="single" w:color="1155CC"/>
                </w:rPr>
                <w:t>-</w:t>
              </w:r>
            </w:hyperlink>
            <w:hyperlink r:id="rId136">
              <w:r w:rsidR="004661CC">
                <w:rPr>
                  <w:color w:val="1155CC"/>
                  <w:u w:val="single" w:color="1155CC"/>
                </w:rPr>
                <w:t>Based Practic</w:t>
              </w:r>
            </w:hyperlink>
            <w:hyperlink r:id="rId137">
              <w:r w:rsidR="004661CC">
                <w:rPr>
                  <w:color w:val="1155CC"/>
                  <w:u w:val="single" w:color="1155CC"/>
                </w:rPr>
                <w:t>e</w:t>
              </w:r>
            </w:hyperlink>
            <w:hyperlink r:id="rId138">
              <w:r w:rsidR="004661CC">
                <w:rPr>
                  <w:color w:val="1155CC"/>
                </w:rPr>
                <w:t xml:space="preserve"> </w:t>
              </w:r>
            </w:hyperlink>
            <w:hyperlink r:id="rId139">
              <w:r w:rsidR="004661CC">
                <w:t xml:space="preserve"> </w:t>
              </w:r>
            </w:hyperlink>
          </w:p>
          <w:p w:rsidR="001156DA" w:rsidRDefault="00BA40BD">
            <w:pPr>
              <w:pBdr>
                <w:top w:val="none" w:sz="0" w:space="0" w:color="auto"/>
                <w:left w:val="none" w:sz="0" w:space="0" w:color="auto"/>
                <w:bottom w:val="none" w:sz="0" w:space="0" w:color="auto"/>
                <w:right w:val="none" w:sz="0" w:space="0" w:color="auto"/>
              </w:pBdr>
              <w:spacing w:after="0" w:line="259" w:lineRule="auto"/>
              <w:ind w:left="80" w:right="0" w:firstLine="0"/>
            </w:pPr>
            <w:hyperlink r:id="rId140">
              <w:r w:rsidR="004661CC">
                <w:rPr>
                  <w:color w:val="1155CC"/>
                  <w:u w:val="single" w:color="1155CC"/>
                </w:rPr>
                <w:t>Statement: Play Therap</w:t>
              </w:r>
            </w:hyperlink>
            <w:hyperlink r:id="rId141">
              <w:r w:rsidR="004661CC">
                <w:rPr>
                  <w:color w:val="1155CC"/>
                  <w:u w:val="single" w:color="1155CC"/>
                </w:rPr>
                <w:t>y</w:t>
              </w:r>
            </w:hyperlink>
            <w:hyperlink r:id="rId142">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  </w:t>
            </w:r>
          </w:p>
        </w:tc>
        <w:tc>
          <w:tcPr>
            <w:tcW w:w="1433" w:type="dxa"/>
            <w:tcBorders>
              <w:top w:val="single" w:sz="8" w:space="0" w:color="000000"/>
              <w:left w:val="single" w:sz="8" w:space="0" w:color="000000"/>
              <w:bottom w:val="single" w:sz="8"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r w:rsidR="001156DA">
        <w:trPr>
          <w:trHeight w:val="871"/>
        </w:trPr>
        <w:tc>
          <w:tcPr>
            <w:tcW w:w="2940" w:type="dxa"/>
            <w:tcBorders>
              <w:top w:val="single" w:sz="8" w:space="0" w:color="000000"/>
              <w:left w:val="single" w:sz="8" w:space="0" w:color="000000"/>
              <w:bottom w:val="single" w:sz="4"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Art Therapy   </w:t>
            </w:r>
          </w:p>
        </w:tc>
        <w:tc>
          <w:tcPr>
            <w:tcW w:w="5481" w:type="dxa"/>
            <w:tcBorders>
              <w:top w:val="single" w:sz="8" w:space="0" w:color="000000"/>
              <w:left w:val="single" w:sz="8" w:space="0" w:color="000000"/>
              <w:bottom w:val="single" w:sz="4" w:space="0" w:color="000000"/>
              <w:right w:val="single" w:sz="8" w:space="0" w:color="000000"/>
            </w:tcBorders>
          </w:tcPr>
          <w:p w:rsidR="001156DA" w:rsidRDefault="00BA40BD">
            <w:pPr>
              <w:pBdr>
                <w:top w:val="none" w:sz="0" w:space="0" w:color="auto"/>
                <w:left w:val="none" w:sz="0" w:space="0" w:color="auto"/>
                <w:bottom w:val="none" w:sz="0" w:space="0" w:color="auto"/>
                <w:right w:val="none" w:sz="0" w:space="0" w:color="auto"/>
              </w:pBdr>
              <w:spacing w:after="0" w:line="259" w:lineRule="auto"/>
              <w:ind w:left="80" w:right="0" w:firstLine="0"/>
            </w:pPr>
            <w:hyperlink r:id="rId143">
              <w:r w:rsidR="004661CC">
                <w:rPr>
                  <w:color w:val="1155CC"/>
                  <w:u w:val="single" w:color="1155CC"/>
                </w:rPr>
                <w:t>Arts participation | EE</w:t>
              </w:r>
            </w:hyperlink>
            <w:hyperlink r:id="rId144">
              <w:r w:rsidR="004661CC">
                <w:rPr>
                  <w:color w:val="1155CC"/>
                  <w:u w:val="single" w:color="1155CC"/>
                </w:rPr>
                <w:t>F</w:t>
              </w:r>
            </w:hyperlink>
            <w:hyperlink r:id="rId145">
              <w:r w:rsidR="004661CC">
                <w:t xml:space="preserve">  </w:t>
              </w:r>
            </w:hyperlink>
            <w:r w:rsidR="004661CC">
              <w:t xml:space="preserve"> </w:t>
            </w:r>
          </w:p>
        </w:tc>
        <w:tc>
          <w:tcPr>
            <w:tcW w:w="1433" w:type="dxa"/>
            <w:tcBorders>
              <w:top w:val="single" w:sz="8" w:space="0" w:color="000000"/>
              <w:left w:val="single" w:sz="8" w:space="0" w:color="000000"/>
              <w:bottom w:val="single" w:sz="4" w:space="0" w:color="000000"/>
              <w:right w:val="single" w:sz="8"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r w:rsidR="001156DA">
        <w:trPr>
          <w:trHeight w:val="1388"/>
        </w:trPr>
        <w:tc>
          <w:tcPr>
            <w:tcW w:w="2940"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 xml:space="preserve">Education Mental Health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Practitioner   </w:t>
            </w:r>
          </w:p>
        </w:tc>
        <w:tc>
          <w:tcPr>
            <w:tcW w:w="5481" w:type="dxa"/>
            <w:tcBorders>
              <w:top w:val="single" w:sz="4" w:space="0" w:color="000000"/>
              <w:left w:val="single" w:sz="4" w:space="0" w:color="000000"/>
              <w:bottom w:val="single" w:sz="4" w:space="0" w:color="000000"/>
              <w:right w:val="single" w:sz="4"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line="236" w:lineRule="auto"/>
              <w:ind w:left="80" w:right="0" w:firstLine="0"/>
            </w:pPr>
            <w:hyperlink r:id="rId146">
              <w:r w:rsidR="004661CC">
                <w:rPr>
                  <w:color w:val="1155CC"/>
                  <w:u w:val="single" w:color="1155CC"/>
                </w:rPr>
                <w:t>https://www.eif.org.uk/what</w:t>
              </w:r>
            </w:hyperlink>
            <w:hyperlink r:id="rId147">
              <w:r w:rsidR="004661CC">
                <w:rPr>
                  <w:color w:val="1155CC"/>
                  <w:u w:val="single" w:color="1155CC"/>
                </w:rPr>
                <w:t xml:space="preserve"> </w:t>
              </w:r>
            </w:hyperlink>
            <w:hyperlink r:id="rId148">
              <w:r w:rsidR="004661CC">
                <w:rPr>
                  <w:color w:val="1155CC"/>
                  <w:u w:val="single" w:color="1155CC"/>
                </w:rPr>
                <w:t>-</w:t>
              </w:r>
            </w:hyperlink>
            <w:hyperlink r:id="rId149">
              <w:r w:rsidR="004661CC">
                <w:rPr>
                  <w:color w:val="1155CC"/>
                  <w:u w:val="single" w:color="1155CC"/>
                </w:rPr>
                <w:t>it</w:t>
              </w:r>
            </w:hyperlink>
            <w:hyperlink r:id="rId150">
              <w:r w:rsidR="004661CC">
                <w:rPr>
                  <w:color w:val="1155CC"/>
                  <w:u w:val="single" w:color="1155CC"/>
                </w:rPr>
                <w:t>s</w:t>
              </w:r>
            </w:hyperlink>
            <w:hyperlink r:id="rId151">
              <w:r w:rsidR="004661CC">
                <w:rPr>
                  <w:color w:val="1155CC"/>
                  <w:u w:val="single" w:color="1155CC"/>
                </w:rPr>
                <w:t>-</w:t>
              </w:r>
            </w:hyperlink>
            <w:hyperlink r:id="rId152">
              <w:r w:rsidR="004661CC">
                <w:rPr>
                  <w:color w:val="1155CC"/>
                  <w:u w:val="single" w:color="1155CC"/>
                </w:rPr>
                <w:t>about/menta</w:t>
              </w:r>
            </w:hyperlink>
            <w:hyperlink r:id="rId153">
              <w:r w:rsidR="004661CC">
                <w:rPr>
                  <w:color w:val="1155CC"/>
                  <w:u w:val="single" w:color="1155CC"/>
                </w:rPr>
                <w:t>l</w:t>
              </w:r>
            </w:hyperlink>
            <w:hyperlink r:id="rId154"/>
            <w:hyperlink r:id="rId155">
              <w:r w:rsidR="004661CC">
                <w:rPr>
                  <w:color w:val="1155CC"/>
                  <w:u w:val="single" w:color="1155CC"/>
                </w:rPr>
                <w:t>healt</w:t>
              </w:r>
            </w:hyperlink>
            <w:hyperlink r:id="rId156">
              <w:r w:rsidR="004661CC">
                <w:rPr>
                  <w:color w:val="1155CC"/>
                  <w:u w:val="single" w:color="1155CC"/>
                </w:rPr>
                <w:t>hwellbein</w:t>
              </w:r>
            </w:hyperlink>
            <w:hyperlink r:id="rId157">
              <w:r w:rsidR="004661CC">
                <w:rPr>
                  <w:color w:val="1155CC"/>
                  <w:u w:val="single" w:color="1155CC"/>
                </w:rPr>
                <w:t>g</w:t>
              </w:r>
            </w:hyperlink>
            <w:hyperlink r:id="rId158">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  </w:t>
            </w:r>
          </w:p>
        </w:tc>
        <w:tc>
          <w:tcPr>
            <w:tcW w:w="1433"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r w:rsidR="001156DA">
        <w:trPr>
          <w:trHeight w:val="2203"/>
        </w:trPr>
        <w:tc>
          <w:tcPr>
            <w:tcW w:w="2940" w:type="dxa"/>
            <w:tcBorders>
              <w:top w:val="single" w:sz="4" w:space="0" w:color="000000"/>
              <w:left w:val="single" w:sz="4" w:space="0" w:color="000000"/>
              <w:bottom w:val="single" w:sz="4" w:space="0" w:color="000000"/>
              <w:right w:val="single" w:sz="4"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72" w:firstLine="0"/>
            </w:pPr>
            <w:r>
              <w:t xml:space="preserve">Improve the quality of social and emotional learning through a whole school approach to Neuro Science and behavior. Deliver staff training and roll out the programme to children </w:t>
            </w:r>
          </w:p>
        </w:tc>
        <w:tc>
          <w:tcPr>
            <w:tcW w:w="5481" w:type="dxa"/>
            <w:tcBorders>
              <w:top w:val="single" w:sz="4" w:space="0" w:color="000000"/>
              <w:left w:val="single" w:sz="4" w:space="0" w:color="000000"/>
              <w:bottom w:val="single" w:sz="4" w:space="0" w:color="000000"/>
              <w:right w:val="single" w:sz="4" w:space="0" w:color="000000"/>
            </w:tcBorders>
            <w:vAlign w:val="bottom"/>
          </w:tcPr>
          <w:p w:rsidR="001156DA" w:rsidRDefault="00BA40BD">
            <w:pPr>
              <w:pBdr>
                <w:top w:val="none" w:sz="0" w:space="0" w:color="auto"/>
                <w:left w:val="none" w:sz="0" w:space="0" w:color="auto"/>
                <w:bottom w:val="none" w:sz="0" w:space="0" w:color="auto"/>
                <w:right w:val="none" w:sz="0" w:space="0" w:color="auto"/>
              </w:pBdr>
              <w:spacing w:after="0"/>
              <w:ind w:left="0" w:right="0" w:firstLine="0"/>
            </w:pPr>
            <w:hyperlink r:id="rId159">
              <w:r w:rsidR="004661CC">
                <w:rPr>
                  <w:color w:val="0000FF"/>
                  <w:u w:val="single" w:color="0000FF"/>
                </w:rPr>
                <w:t xml:space="preserve">https://educationendowmentfoundation.org.uk/educat </w:t>
              </w:r>
            </w:hyperlink>
            <w:hyperlink r:id="rId160">
              <w:r w:rsidR="004661CC">
                <w:rPr>
                  <w:color w:val="0000FF"/>
                  <w:u w:val="single" w:color="0000FF"/>
                </w:rPr>
                <w:t>ion</w:t>
              </w:r>
            </w:hyperlink>
            <w:hyperlink r:id="rId161">
              <w:r w:rsidR="004661CC">
                <w:rPr>
                  <w:color w:val="0000FF"/>
                  <w:u w:val="single" w:color="0000FF"/>
                </w:rPr>
                <w:t>-</w:t>
              </w:r>
            </w:hyperlink>
            <w:hyperlink r:id="rId162">
              <w:r w:rsidR="004661CC">
                <w:rPr>
                  <w:color w:val="0000FF"/>
                  <w:u w:val="single" w:color="0000FF"/>
                </w:rPr>
                <w:t>evidence/teaching</w:t>
              </w:r>
            </w:hyperlink>
            <w:hyperlink r:id="rId163">
              <w:r w:rsidR="004661CC">
                <w:rPr>
                  <w:color w:val="0000FF"/>
                  <w:u w:val="single" w:color="0000FF"/>
                </w:rPr>
                <w:t>-</w:t>
              </w:r>
            </w:hyperlink>
            <w:hyperlink r:id="rId164">
              <w:r w:rsidR="004661CC">
                <w:rPr>
                  <w:color w:val="0000FF"/>
                  <w:u w:val="single" w:color="0000FF"/>
                </w:rPr>
                <w:t>learning</w:t>
              </w:r>
            </w:hyperlink>
            <w:hyperlink r:id="rId165">
              <w:r w:rsidR="004661CC">
                <w:rPr>
                  <w:color w:val="0000FF"/>
                  <w:u w:val="single" w:color="0000FF"/>
                </w:rPr>
                <w:t>-</w:t>
              </w:r>
            </w:hyperlink>
            <w:hyperlink r:id="rId166">
              <w:r w:rsidR="004661CC">
                <w:rPr>
                  <w:color w:val="0000FF"/>
                  <w:u w:val="single" w:color="0000FF"/>
                </w:rPr>
                <w:t>toolkit/social</w:t>
              </w:r>
            </w:hyperlink>
            <w:hyperlink r:id="rId167">
              <w:r w:rsidR="004661CC">
                <w:rPr>
                  <w:color w:val="0000FF"/>
                  <w:u w:val="single" w:color="0000FF"/>
                </w:rPr>
                <w:t>-</w:t>
              </w:r>
            </w:hyperlink>
            <w:hyperlink r:id="rId168">
              <w:r w:rsidR="004661CC">
                <w:rPr>
                  <w:color w:val="0000FF"/>
                  <w:u w:val="single" w:color="0000FF"/>
                </w:rPr>
                <w:t>and</w:t>
              </w:r>
            </w:hyperlink>
            <w:hyperlink r:id="rId169"/>
            <w:hyperlink r:id="rId170">
              <w:r w:rsidR="004661CC">
                <w:rPr>
                  <w:color w:val="0000FF"/>
                  <w:u w:val="single" w:color="0000FF"/>
                </w:rPr>
                <w:t>emotional</w:t>
              </w:r>
            </w:hyperlink>
            <w:hyperlink r:id="rId171">
              <w:r w:rsidR="004661CC">
                <w:rPr>
                  <w:color w:val="0000FF"/>
                  <w:u w:val="single" w:color="0000FF"/>
                </w:rPr>
                <w:t>-</w:t>
              </w:r>
            </w:hyperlink>
            <w:hyperlink r:id="rId172">
              <w:r w:rsidR="004661CC">
                <w:rPr>
                  <w:color w:val="0000FF"/>
                  <w:u w:val="single" w:color="0000FF"/>
                </w:rPr>
                <w:t>learning?utm_source=/education</w:t>
              </w:r>
            </w:hyperlink>
            <w:hyperlink r:id="rId173"/>
            <w:hyperlink r:id="rId174">
              <w:r w:rsidR="004661CC">
                <w:rPr>
                  <w:color w:val="0000FF"/>
                  <w:u w:val="single" w:color="0000FF"/>
                </w:rPr>
                <w:t>evidence/teaching</w:t>
              </w:r>
            </w:hyperlink>
            <w:hyperlink r:id="rId175">
              <w:r w:rsidR="004661CC">
                <w:rPr>
                  <w:color w:val="0000FF"/>
                  <w:u w:val="single" w:color="0000FF"/>
                </w:rPr>
                <w:t>-</w:t>
              </w:r>
            </w:hyperlink>
            <w:hyperlink r:id="rId176">
              <w:r w:rsidR="004661CC">
                <w:rPr>
                  <w:color w:val="0000FF"/>
                  <w:u w:val="single" w:color="0000FF"/>
                </w:rPr>
                <w:t>learning</w:t>
              </w:r>
            </w:hyperlink>
            <w:hyperlink r:id="rId177">
              <w:r w:rsidR="004661CC">
                <w:rPr>
                  <w:color w:val="0000FF"/>
                  <w:u w:val="single" w:color="0000FF"/>
                </w:rPr>
                <w:t>-</w:t>
              </w:r>
            </w:hyperlink>
            <w:hyperlink r:id="rId178">
              <w:r w:rsidR="004661CC">
                <w:rPr>
                  <w:color w:val="0000FF"/>
                  <w:u w:val="single" w:color="0000FF"/>
                </w:rPr>
                <w:t>toolkit/social</w:t>
              </w:r>
            </w:hyperlink>
            <w:hyperlink r:id="rId179">
              <w:r w:rsidR="004661CC">
                <w:rPr>
                  <w:color w:val="0000FF"/>
                  <w:u w:val="single" w:color="0000FF"/>
                </w:rPr>
                <w:t>-</w:t>
              </w:r>
            </w:hyperlink>
            <w:hyperlink r:id="rId180">
              <w:r w:rsidR="004661CC">
                <w:rPr>
                  <w:color w:val="0000FF"/>
                  <w:u w:val="single" w:color="0000FF"/>
                </w:rPr>
                <w:t>and</w:t>
              </w:r>
            </w:hyperlink>
            <w:hyperlink r:id="rId181"/>
            <w:hyperlink r:id="rId182">
              <w:r w:rsidR="004661CC">
                <w:rPr>
                  <w:color w:val="0000FF"/>
                  <w:u w:val="single" w:color="0000FF"/>
                </w:rPr>
                <w:t>emotional</w:t>
              </w:r>
            </w:hyperlink>
            <w:hyperlink r:id="rId183">
              <w:r w:rsidR="004661CC">
                <w:rPr>
                  <w:color w:val="0000FF"/>
                  <w:u w:val="single" w:color="0000FF"/>
                </w:rPr>
                <w:t>-</w:t>
              </w:r>
            </w:hyperlink>
          </w:p>
          <w:p w:rsidR="001156DA" w:rsidRDefault="00BA40BD">
            <w:pPr>
              <w:pBdr>
                <w:top w:val="none" w:sz="0" w:space="0" w:color="auto"/>
                <w:left w:val="none" w:sz="0" w:space="0" w:color="auto"/>
                <w:bottom w:val="none" w:sz="0" w:space="0" w:color="auto"/>
                <w:right w:val="none" w:sz="0" w:space="0" w:color="auto"/>
              </w:pBdr>
              <w:spacing w:after="0" w:line="236" w:lineRule="auto"/>
              <w:ind w:left="0" w:right="0" w:firstLine="0"/>
            </w:pPr>
            <w:hyperlink r:id="rId184">
              <w:r w:rsidR="004661CC">
                <w:rPr>
                  <w:color w:val="0000FF"/>
                  <w:u w:val="single" w:color="0000FF"/>
                </w:rPr>
                <w:t xml:space="preserve">learning&amp;utm_medium=search&amp;utm_campaign=site_ </w:t>
              </w:r>
            </w:hyperlink>
            <w:hyperlink r:id="rId185">
              <w:r w:rsidR="004661CC">
                <w:rPr>
                  <w:color w:val="0000FF"/>
                  <w:u w:val="single" w:color="0000FF"/>
                </w:rPr>
                <w:t>searchh&amp;search_term</w:t>
              </w:r>
            </w:hyperlink>
            <w:hyperlink r:id="rId186">
              <w:r w:rsidR="004661CC">
                <w:t xml:space="preserve"> </w:t>
              </w:r>
            </w:hyperlink>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1433"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r w:rsidR="001156DA">
        <w:trPr>
          <w:trHeight w:val="1390"/>
        </w:trPr>
        <w:tc>
          <w:tcPr>
            <w:tcW w:w="2940"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Additional members of SLT to support the Attendance Team to work with parents to improve attendance.  </w:t>
            </w:r>
          </w:p>
        </w:tc>
        <w:tc>
          <w:tcPr>
            <w:tcW w:w="5481" w:type="dxa"/>
            <w:tcBorders>
              <w:top w:val="single" w:sz="4" w:space="0" w:color="000000"/>
              <w:left w:val="single" w:sz="4" w:space="0" w:color="000000"/>
              <w:bottom w:val="single" w:sz="4" w:space="0" w:color="000000"/>
              <w:right w:val="single" w:sz="4"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115" w:line="238" w:lineRule="auto"/>
              <w:ind w:left="29" w:right="94" w:firstLine="0"/>
            </w:pPr>
            <w:r>
              <w:t>Embedding principles of good practice set out in the DfE’s guidance on</w:t>
            </w:r>
            <w:hyperlink r:id="rId187">
              <w:r>
                <w:rPr>
                  <w:color w:val="0070C0"/>
                  <w:u w:val="single" w:color="0000FF"/>
                </w:rPr>
                <w:t xml:space="preserve"> </w:t>
              </w:r>
            </w:hyperlink>
            <w:hyperlink r:id="rId188">
              <w:r>
                <w:rPr>
                  <w:color w:val="0000FF"/>
                  <w:u w:val="single" w:color="0000FF"/>
                </w:rPr>
                <w:t>working together to improve</w:t>
              </w:r>
            </w:hyperlink>
            <w:hyperlink r:id="rId189">
              <w:r>
                <w:rPr>
                  <w:color w:val="0000FF"/>
                </w:rPr>
                <w:t xml:space="preserve"> </w:t>
              </w:r>
            </w:hyperlink>
            <w:hyperlink r:id="rId190">
              <w:r>
                <w:rPr>
                  <w:color w:val="0000FF"/>
                  <w:u w:val="single" w:color="0000FF"/>
                </w:rPr>
                <w:t>school attendance</w:t>
              </w:r>
            </w:hyperlink>
            <w:hyperlink r:id="rId191">
              <w:r>
                <w:rPr>
                  <w:color w:val="0070C0"/>
                  <w:u w:val="single" w:color="0000FF"/>
                </w:rPr>
                <w:t>.</w:t>
              </w:r>
            </w:hyperlink>
            <w: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80" w:right="0" w:firstLine="0"/>
            </w:pPr>
            <w:r>
              <w:t xml:space="preserve"> </w:t>
            </w:r>
          </w:p>
        </w:tc>
        <w:tc>
          <w:tcPr>
            <w:tcW w:w="1433"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w:t>
            </w:r>
          </w:p>
        </w:tc>
      </w:tr>
      <w:tr w:rsidR="001156DA">
        <w:trPr>
          <w:trHeight w:val="1390"/>
        </w:trPr>
        <w:tc>
          <w:tcPr>
            <w:tcW w:w="2940"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Contigency fund to support unforeseen issues as they arise.  </w:t>
            </w:r>
          </w:p>
        </w:tc>
        <w:tc>
          <w:tcPr>
            <w:tcW w:w="5481" w:type="dxa"/>
            <w:tcBorders>
              <w:top w:val="single" w:sz="4" w:space="0" w:color="000000"/>
              <w:left w:val="single" w:sz="4" w:space="0" w:color="000000"/>
              <w:bottom w:val="single" w:sz="4" w:space="0" w:color="000000"/>
              <w:right w:val="single" w:sz="4" w:space="0" w:color="000000"/>
            </w:tcBorders>
            <w:vAlign w:val="center"/>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9" w:firstLine="0"/>
            </w:pPr>
            <w:r>
              <w:t xml:space="preserve">A small amount of funding has been reserved to support families of disadvantaged students as the need arises.  </w:t>
            </w:r>
          </w:p>
        </w:tc>
        <w:tc>
          <w:tcPr>
            <w:tcW w:w="1433"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jc w:val="both"/>
            </w:pPr>
            <w:r>
              <w:t xml:space="preserve">1, 2, 3, 4, 5,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6 </w:t>
            </w:r>
          </w:p>
        </w:tc>
      </w:tr>
      <w:tr w:rsidR="001156DA">
        <w:trPr>
          <w:trHeight w:val="1937"/>
        </w:trPr>
        <w:tc>
          <w:tcPr>
            <w:tcW w:w="2940" w:type="dxa"/>
            <w:tcBorders>
              <w:top w:val="single" w:sz="4" w:space="0" w:color="000000"/>
              <w:left w:val="single" w:sz="4" w:space="0" w:color="000000"/>
              <w:bottom w:val="single" w:sz="4" w:space="0" w:color="000000"/>
              <w:right w:val="single" w:sz="4" w:space="0" w:color="000000"/>
            </w:tcBorders>
            <w:vAlign w:val="bottom"/>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jc w:val="both"/>
            </w:pPr>
            <w:r>
              <w:t xml:space="preserve">Implementing Forest School </w:t>
            </w:r>
          </w:p>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to support children’s behavior and wellbeing. Two members of staff will initially be trained to deliver Forest School sessions to the whole school. </w:t>
            </w:r>
          </w:p>
        </w:tc>
        <w:tc>
          <w:tcPr>
            <w:tcW w:w="5481" w:type="dxa"/>
            <w:tcBorders>
              <w:top w:val="single" w:sz="4" w:space="0" w:color="000000"/>
              <w:left w:val="single" w:sz="4" w:space="0" w:color="000000"/>
              <w:bottom w:val="single" w:sz="4" w:space="0" w:color="000000"/>
              <w:right w:val="single" w:sz="4" w:space="0" w:color="000000"/>
            </w:tcBorders>
            <w:vAlign w:val="center"/>
          </w:tcPr>
          <w:p w:rsidR="001156DA" w:rsidRDefault="00BA40BD">
            <w:pPr>
              <w:pBdr>
                <w:top w:val="none" w:sz="0" w:space="0" w:color="auto"/>
                <w:left w:val="none" w:sz="0" w:space="0" w:color="auto"/>
                <w:bottom w:val="none" w:sz="0" w:space="0" w:color="auto"/>
                <w:right w:val="none" w:sz="0" w:space="0" w:color="auto"/>
              </w:pBdr>
              <w:spacing w:after="0" w:line="259" w:lineRule="auto"/>
              <w:ind w:left="0" w:right="0" w:firstLine="0"/>
            </w:pPr>
            <w:hyperlink r:id="rId192">
              <w:r w:rsidR="004661CC">
                <w:rPr>
                  <w:color w:val="0000FF"/>
                  <w:u w:val="single" w:color="0000FF"/>
                </w:rPr>
                <w:t xml:space="preserve">https://www.cambridgeforestschools.co.uk/schools/fo </w:t>
              </w:r>
            </w:hyperlink>
            <w:hyperlink r:id="rId193">
              <w:r w:rsidR="004661CC">
                <w:rPr>
                  <w:color w:val="0000FF"/>
                  <w:u w:val="single" w:color="0000FF"/>
                </w:rPr>
                <w:t>rest</w:t>
              </w:r>
            </w:hyperlink>
            <w:hyperlink r:id="rId194">
              <w:r w:rsidR="004661CC">
                <w:rPr>
                  <w:color w:val="0000FF"/>
                  <w:u w:val="single" w:color="0000FF"/>
                </w:rPr>
                <w:t>-</w:t>
              </w:r>
            </w:hyperlink>
            <w:hyperlink r:id="rId195">
              <w:r w:rsidR="004661CC">
                <w:rPr>
                  <w:color w:val="0000FF"/>
                  <w:u w:val="single" w:color="0000FF"/>
                </w:rPr>
                <w:t>school</w:t>
              </w:r>
            </w:hyperlink>
            <w:hyperlink r:id="rId196">
              <w:r w:rsidR="004661CC">
                <w:rPr>
                  <w:color w:val="0000FF"/>
                  <w:u w:val="single" w:color="0000FF"/>
                </w:rPr>
                <w:t>-</w:t>
              </w:r>
            </w:hyperlink>
            <w:hyperlink r:id="rId197">
              <w:r w:rsidR="004661CC">
                <w:rPr>
                  <w:color w:val="0000FF"/>
                  <w:u w:val="single" w:color="0000FF"/>
                </w:rPr>
                <w:t>and</w:t>
              </w:r>
            </w:hyperlink>
            <w:hyperlink r:id="rId198">
              <w:r w:rsidR="004661CC">
                <w:rPr>
                  <w:color w:val="0000FF"/>
                  <w:u w:val="single" w:color="0000FF"/>
                </w:rPr>
                <w:t>-</w:t>
              </w:r>
            </w:hyperlink>
            <w:hyperlink r:id="rId199">
              <w:r w:rsidR="004661CC">
                <w:rPr>
                  <w:color w:val="0000FF"/>
                  <w:u w:val="single" w:color="0000FF"/>
                </w:rPr>
                <w:t>outdoor</w:t>
              </w:r>
            </w:hyperlink>
            <w:hyperlink r:id="rId200">
              <w:r w:rsidR="004661CC">
                <w:rPr>
                  <w:color w:val="0000FF"/>
                  <w:u w:val="single" w:color="0000FF"/>
                </w:rPr>
                <w:t>-</w:t>
              </w:r>
            </w:hyperlink>
            <w:hyperlink r:id="rId201">
              <w:r w:rsidR="004661CC">
                <w:rPr>
                  <w:color w:val="0000FF"/>
                  <w:u w:val="single" w:color="0000FF"/>
                </w:rPr>
                <w:t>learning</w:t>
              </w:r>
            </w:hyperlink>
            <w:hyperlink r:id="rId202">
              <w:r w:rsidR="004661CC">
                <w:rPr>
                  <w:color w:val="0000FF"/>
                  <w:u w:val="single" w:color="0000FF"/>
                </w:rPr>
                <w:t>-</w:t>
              </w:r>
            </w:hyperlink>
            <w:hyperlink r:id="rId203">
              <w:r w:rsidR="004661CC">
                <w:rPr>
                  <w:color w:val="0000FF"/>
                  <w:u w:val="single" w:color="0000FF"/>
                </w:rPr>
                <w:t>research/</w:t>
              </w:r>
            </w:hyperlink>
            <w:hyperlink r:id="rId204">
              <w:r w:rsidR="004661CC">
                <w:t xml:space="preserve"> </w:t>
              </w:r>
            </w:hyperlink>
            <w:r w:rsidR="004661CC">
              <w:t xml:space="preserve"> </w:t>
            </w:r>
          </w:p>
        </w:tc>
        <w:tc>
          <w:tcPr>
            <w:tcW w:w="1433" w:type="dxa"/>
            <w:tcBorders>
              <w:top w:val="single" w:sz="4" w:space="0" w:color="000000"/>
              <w:left w:val="single" w:sz="4" w:space="0" w:color="000000"/>
              <w:bottom w:val="single" w:sz="4" w:space="0" w:color="000000"/>
              <w:right w:val="single" w:sz="4" w:space="0" w:color="000000"/>
            </w:tcBorders>
          </w:tcPr>
          <w:p w:rsidR="001156DA" w:rsidRDefault="004661CC">
            <w:pPr>
              <w:pBdr>
                <w:top w:val="none" w:sz="0" w:space="0" w:color="auto"/>
                <w:left w:val="none" w:sz="0" w:space="0" w:color="auto"/>
                <w:bottom w:val="none" w:sz="0" w:space="0" w:color="auto"/>
                <w:right w:val="none" w:sz="0" w:space="0" w:color="auto"/>
              </w:pBdr>
              <w:spacing w:after="0" w:line="259" w:lineRule="auto"/>
              <w:ind w:left="0" w:right="0" w:firstLine="0"/>
            </w:pPr>
            <w:r>
              <w:t xml:space="preserve">5, 6 </w:t>
            </w:r>
          </w:p>
        </w:tc>
      </w:tr>
    </w:tbl>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b/>
          <w:color w:val="104F75"/>
          <w:sz w:val="28"/>
        </w:rPr>
        <w:t xml:space="preserve"> </w:t>
      </w:r>
      <w:r>
        <w:rPr>
          <w:b/>
          <w:color w:val="104F75"/>
        </w:rPr>
        <w:t xml:space="preserve"> </w:t>
      </w:r>
      <w:r>
        <w:rPr>
          <w:rFonts w:ascii="Calibri" w:eastAsia="Calibri" w:hAnsi="Calibri" w:cs="Calibri"/>
        </w:rPr>
        <w:t xml:space="preserve"> </w:t>
      </w:r>
    </w:p>
    <w:p w:rsidR="001156DA" w:rsidRDefault="00747E6B">
      <w:pPr>
        <w:pStyle w:val="Heading1"/>
        <w:spacing w:after="65"/>
        <w:ind w:left="-5"/>
      </w:pPr>
      <w:r>
        <w:t>Total budgeted cost: £114,070</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pPr>
      <w:r>
        <w:rPr>
          <w:rFonts w:ascii="Arial" w:eastAsia="Arial" w:hAnsi="Arial" w:cs="Arial"/>
          <w:sz w:val="40"/>
        </w:rPr>
        <w:t xml:space="preserve">  </w:t>
      </w:r>
      <w:r>
        <w:rPr>
          <w:rFonts w:ascii="Arial" w:eastAsia="Arial" w:hAnsi="Arial" w:cs="Arial"/>
          <w:sz w:val="40"/>
        </w:rPr>
        <w:tab/>
      </w:r>
      <w:r>
        <w:rPr>
          <w:b/>
          <w:color w:val="FF0000"/>
          <w:sz w:val="36"/>
        </w:rPr>
        <w:t xml:space="preserve"> </w:t>
      </w:r>
      <w:r>
        <w:rPr>
          <w:rFonts w:ascii="Calibri" w:eastAsia="Calibri" w:hAnsi="Calibri" w:cs="Calibri"/>
          <w:sz w:val="36"/>
          <w:vertAlign w:val="subscript"/>
        </w:rPr>
        <w:t xml:space="preserve"> </w:t>
      </w:r>
    </w:p>
    <w:p w:rsidR="001156DA" w:rsidRDefault="004661CC">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r>
        <w:rPr>
          <w:sz w:val="24"/>
        </w:rPr>
        <w:t xml:space="preserve"> </w:t>
      </w:r>
      <w:r>
        <w:t xml:space="preserve"> </w:t>
      </w:r>
      <w:r>
        <w:rPr>
          <w:rFonts w:ascii="Calibri" w:eastAsia="Calibri" w:hAnsi="Calibri" w:cs="Calibri"/>
        </w:rPr>
        <w:t xml:space="preserve"> </w:t>
      </w: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rsidP="00BA40BD">
      <w:pPr>
        <w:pStyle w:val="Heading1"/>
      </w:pPr>
      <w:r>
        <w:t>Part B: Review of the previous academic year</w:t>
      </w:r>
    </w:p>
    <w:p w:rsidR="00BA40BD" w:rsidRPr="00263125" w:rsidRDefault="00BA40BD" w:rsidP="00BA40BD">
      <w:pPr>
        <w:rPr>
          <w:i/>
          <w:color w:val="FF0000"/>
        </w:rPr>
      </w:pPr>
      <w:r w:rsidRPr="00263125">
        <w:rPr>
          <w:i/>
          <w:color w:val="FF0000"/>
        </w:rPr>
        <w:t>Progress towards intended outcomes: Attainment for disadvantaged pupils will at least, be in line with non disadvantaged pupils for maths in Key Stage 2.</w:t>
      </w:r>
    </w:p>
    <w:p w:rsidR="00BA40BD" w:rsidRPr="00EE7DCA" w:rsidRDefault="00EE7DCA" w:rsidP="00BA40BD">
      <w:pPr>
        <w:rPr>
          <w:color w:val="000000" w:themeColor="text1"/>
        </w:rPr>
      </w:pPr>
      <w:r w:rsidRPr="00EE7DCA">
        <w:rPr>
          <w:color w:val="000000" w:themeColor="text1"/>
        </w:rPr>
        <w:t>implementation</w:t>
      </w:r>
      <w:r>
        <w:rPr>
          <w:color w:val="000000" w:themeColor="text1"/>
        </w:rPr>
        <w:t xml:space="preserve"> of the maths mastery approach </w:t>
      </w:r>
      <w:r w:rsidRPr="00EE7DCA">
        <w:rPr>
          <w:color w:val="000000" w:themeColor="text1"/>
        </w:rPr>
        <w:t>provided a solid foundation and deep understanding of mathematical concepts for all students. We also ensured that our formalised assessments accurately identified individual areas of strengths and areas that needed improvement, allowing us to provide targeted support to our disadvantaged pupils. It was a priority that our disadvantaged students were a prominent feature of all pupil progress meetings, ensuring that their needs and progre</w:t>
      </w:r>
      <w:r>
        <w:rPr>
          <w:color w:val="000000" w:themeColor="text1"/>
        </w:rPr>
        <w:t>ss were closely monitored. T</w:t>
      </w:r>
      <w:r w:rsidRPr="00EE7DCA">
        <w:rPr>
          <w:color w:val="000000" w:themeColor="text1"/>
        </w:rPr>
        <w:t>eachers were fully aware of who these students were and took proactive steps to meet their specific learning needs. By providing targeted support and adopting a whole-school approach to address the attainment gap, we were able to achieve parity in maths attainment between our disadvantaged and non-disadvantaged pupils at Key Stage 2.</w:t>
      </w:r>
    </w:p>
    <w:p w:rsidR="00EE7DCA" w:rsidRPr="00EE7DCA" w:rsidRDefault="00EE7DCA" w:rsidP="00BA40BD">
      <w:pPr>
        <w:rPr>
          <w:color w:val="FF0000"/>
        </w:rPr>
      </w:pPr>
      <w:bookmarkStart w:id="0" w:name="_GoBack"/>
      <w:bookmarkEnd w:id="0"/>
    </w:p>
    <w:p w:rsidR="00BA40BD" w:rsidRPr="00263125" w:rsidRDefault="00BA40BD" w:rsidP="00BA40BD">
      <w:pPr>
        <w:rPr>
          <w:i/>
          <w:color w:val="FF0000"/>
        </w:rPr>
      </w:pPr>
    </w:p>
    <w:p w:rsidR="00BA40BD" w:rsidRPr="00263125" w:rsidRDefault="00BA40BD" w:rsidP="00BA40BD">
      <w:pPr>
        <w:rPr>
          <w:i/>
          <w:color w:val="FF0000"/>
        </w:rPr>
      </w:pPr>
      <w:r w:rsidRPr="00263125">
        <w:rPr>
          <w:i/>
          <w:color w:val="FF0000"/>
        </w:rPr>
        <w:t>Attainment for disadvantaged pupils will at least, be in line with non disadvantaged pupils for writing in Key Stage 1 and Key Stage 2.</w:t>
      </w:r>
    </w:p>
    <w:p w:rsidR="00BA40BD" w:rsidRPr="00630578" w:rsidRDefault="00630578" w:rsidP="00BA40BD">
      <w:pPr>
        <w:rPr>
          <w:color w:val="000000" w:themeColor="text1"/>
        </w:rPr>
      </w:pPr>
      <w:r w:rsidRPr="00630578">
        <w:rPr>
          <w:color w:val="000000" w:themeColor="text1"/>
        </w:rPr>
        <w:t>As part of our efforts to improve feedback, we have implemented a new Feedback Policy to make marking and feedback more accessible and purposeful for our students. Through pupil voice interviews and SLT monitoring, we have observed that children can now clearly identify their achievements and articulate their next steps in learning. In-house CPD has focused on ensuring a clear teaching sequence that revisits prior learning, builds upon it, and provides ample practice opportunities in a safe environment. English subject leaders have delivered training on shared and guided writing, incorporating it into the teaching sequence to support struggling learners by providing appropriate support and scaffolding.</w:t>
      </w:r>
    </w:p>
    <w:p w:rsidR="00BA40BD" w:rsidRPr="00263125" w:rsidRDefault="00BA40BD" w:rsidP="00BA40BD">
      <w:pPr>
        <w:rPr>
          <w:i/>
          <w:color w:val="FF0000"/>
        </w:rPr>
      </w:pPr>
    </w:p>
    <w:p w:rsidR="00BA40BD" w:rsidRDefault="00BA40BD" w:rsidP="00BA40BD">
      <w:pPr>
        <w:rPr>
          <w:i/>
          <w:color w:val="FF0000"/>
        </w:rPr>
      </w:pPr>
      <w:r w:rsidRPr="00263125">
        <w:rPr>
          <w:i/>
          <w:color w:val="FF0000"/>
        </w:rPr>
        <w:t>Attainment for disadvantaged pupils will at least, be in line with non disadvantaged pupils for reading in Key Stage 1 and Key Stage 2.</w:t>
      </w:r>
    </w:p>
    <w:p w:rsidR="00630578" w:rsidRPr="00263125" w:rsidRDefault="00630578" w:rsidP="00BA40BD">
      <w:pPr>
        <w:rPr>
          <w:i/>
          <w:color w:val="FF0000"/>
        </w:rPr>
      </w:pPr>
    </w:p>
    <w:p w:rsidR="00BA40BD" w:rsidRPr="00630578" w:rsidRDefault="00630578" w:rsidP="00BA40BD">
      <w:pPr>
        <w:rPr>
          <w:color w:val="000000" w:themeColor="text1"/>
        </w:rPr>
      </w:pPr>
      <w:r w:rsidRPr="00630578">
        <w:rPr>
          <w:color w:val="000000" w:themeColor="text1"/>
        </w:rPr>
        <w:t>Staff Continuous Professional Development (CPD) has encompassed training in various areas to enhance our school's educational provision and align with our School Improvement Plan. These training sessions have included developing middle leaders, collaborating with a maths hub to foster maths mastery, consulting with an early years advisor to improve the early years curriculum, and partnering with an English Hub to strengthen early reading skills.</w:t>
      </w:r>
    </w:p>
    <w:p w:rsidR="00630578" w:rsidRPr="00263125" w:rsidRDefault="00630578" w:rsidP="00BA40BD">
      <w:pPr>
        <w:rPr>
          <w:i/>
          <w:color w:val="FF0000"/>
        </w:rPr>
      </w:pPr>
    </w:p>
    <w:p w:rsidR="00BA40BD" w:rsidRPr="00263125" w:rsidRDefault="00BA40BD" w:rsidP="00BA40BD">
      <w:pPr>
        <w:rPr>
          <w:i/>
          <w:color w:val="FF0000"/>
        </w:rPr>
      </w:pPr>
      <w:r w:rsidRPr="00263125">
        <w:rPr>
          <w:i/>
          <w:color w:val="FF0000"/>
        </w:rPr>
        <w:t>Attainment data for disadvantaged pupils will at least, be in line with non disadvantaged pupils for phonics in the Year 1 Phonics Screening Check.</w:t>
      </w:r>
    </w:p>
    <w:p w:rsidR="00BA40BD" w:rsidRDefault="00BA40BD" w:rsidP="00BA40BD"/>
    <w:p w:rsidR="00630578" w:rsidRPr="00630578" w:rsidRDefault="00630578" w:rsidP="00630578">
      <w:r>
        <w:t>T</w:t>
      </w:r>
      <w:r w:rsidRPr="00630578">
        <w:t>he attainment data for disadvantaged pupils in our school was in line with that of their non-disadvantaged peers for phonics in the Year 1 Phonics Screening Check. This achievement was a result of our targeted interventions, which were closely monitored for their impact. We provided weekly staff training sessions to ensure that teachers were equipped with the most effective phonics teaching strategies. In addition, we provided access to an online training portal to further support teacher development in this area. Our subject leaders also played a crucial role in monitoring the progress of disadvantaged children in Key Stage 1 phonics. Their robust monitoring and support led to improved outcomes for these children, ensuring they were able to meet the expected standards in phonics.</w:t>
      </w:r>
    </w:p>
    <w:p w:rsidR="00630578" w:rsidRDefault="00630578" w:rsidP="00BA40BD"/>
    <w:p w:rsidR="00BA40BD" w:rsidRPr="00263125" w:rsidRDefault="00BA40BD" w:rsidP="00BA40BD">
      <w:pPr>
        <w:rPr>
          <w:i/>
          <w:color w:val="FF0000"/>
        </w:rPr>
      </w:pPr>
      <w:r w:rsidRPr="00263125">
        <w:rPr>
          <w:i/>
          <w:color w:val="FF0000"/>
        </w:rPr>
        <w:t xml:space="preserve">Disadvantaged pupils will attend in line with non-disadvantaged pupils and the number of disadvantaged students who are persistently absent will decline.  </w:t>
      </w:r>
    </w:p>
    <w:p w:rsidR="00263125" w:rsidRDefault="00263125" w:rsidP="00BA40BD">
      <w:r>
        <w:t xml:space="preserve">The number of students who are persistently absent has halved over the last academic year. Attendance meetings for students with attendance below 90% have been a priority closely followed by children who are at risk of becoming persistently absent. There has been a positive correlation between Forest School sessions and increased attendance for those school days. Conversations surrounding attendance have taken place within classrooms more and teachers have taken a greater sense of accountability for the attendance of the children in their class (checking in with them and </w:t>
      </w:r>
      <w:r>
        <w:lastRenderedPageBreak/>
        <w:t xml:space="preserve">discussing what they have to look forward to for the remainder of their week). Attendance newsletters have been shared with parents and carers to promote attendance in school. </w:t>
      </w:r>
    </w:p>
    <w:p w:rsidR="00BA40BD" w:rsidRPr="00263125" w:rsidRDefault="00BA40BD" w:rsidP="00BA40BD">
      <w:pPr>
        <w:rPr>
          <w:i/>
          <w:color w:val="FF0000"/>
        </w:rPr>
      </w:pPr>
    </w:p>
    <w:p w:rsidR="00BA40BD" w:rsidRDefault="00BA40BD" w:rsidP="00BA40BD">
      <w:r w:rsidRPr="00263125">
        <w:rPr>
          <w:i/>
          <w:color w:val="FF0000"/>
        </w:rPr>
        <w:t>Behavioural incidents involving non disadvantaged pupils will decline</w:t>
      </w:r>
      <w:r>
        <w:t>.</w:t>
      </w:r>
    </w:p>
    <w:p w:rsidR="00263125" w:rsidRDefault="00263125" w:rsidP="00BA40BD"/>
    <w:p w:rsidR="00BA40BD" w:rsidRDefault="00BA40BD" w:rsidP="00BA40BD"/>
    <w:p w:rsidR="00BA40BD" w:rsidRPr="00263125" w:rsidRDefault="00263125" w:rsidP="00263125">
      <w:pPr>
        <w:ind w:left="127" w:firstLine="0"/>
      </w:pPr>
      <w:r w:rsidRPr="00263125">
        <w:t>To support our students, we provided whole staff training on Therapeutic Thinking. This training equipped our teachers with the necessary knowledge and skills to create a nurturing and inclusive learni</w:t>
      </w:r>
      <w:r>
        <w:t>ng environment for all students</w:t>
      </w:r>
      <w:r w:rsidRPr="00263125">
        <w:t>. By implementing Therapeutic Thinking, our staff became more adept at addressing the individual needs of all pupils, which positively impacted their behaviour and overall engagement in the classroom.</w:t>
      </w:r>
      <w:r>
        <w:t xml:space="preserve"> </w:t>
      </w:r>
      <w:r>
        <w:br/>
      </w:r>
      <w:r w:rsidRPr="00263125">
        <w:t>While the implementation of these strategies resulted in a decline in behaviour incidents for disadvantaged children, it is important to note that they have not yet reached the same level as non-disadvantaged pupils.</w:t>
      </w:r>
    </w:p>
    <w:p w:rsidR="00BA40BD" w:rsidRDefault="00BA40BD" w:rsidP="00BA40BD">
      <w:pPr>
        <w:ind w:left="0" w:firstLine="0"/>
        <w:rPr>
          <w:i/>
          <w:iCs/>
        </w:rPr>
      </w:pPr>
      <w:r>
        <w:rPr>
          <w:i/>
          <w:iCs/>
        </w:rPr>
        <w:t xml:space="preserve"> </w:t>
      </w: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rPr>
          <w:rFonts w:ascii="Calibri" w:eastAsia="Calibri" w:hAnsi="Calibri" w:cs="Calibri"/>
        </w:rPr>
      </w:pPr>
    </w:p>
    <w:p w:rsidR="00BA40BD" w:rsidRDefault="00BA40BD">
      <w:pPr>
        <w:pBdr>
          <w:top w:val="none" w:sz="0" w:space="0" w:color="auto"/>
          <w:left w:val="none" w:sz="0" w:space="0" w:color="auto"/>
          <w:bottom w:val="none" w:sz="0" w:space="0" w:color="auto"/>
          <w:right w:val="none" w:sz="0" w:space="0" w:color="auto"/>
        </w:pBdr>
        <w:spacing w:after="0" w:line="259" w:lineRule="auto"/>
        <w:ind w:left="14" w:right="0" w:firstLine="0"/>
      </w:pPr>
    </w:p>
    <w:sectPr w:rsidR="00BA40BD">
      <w:footerReference w:type="even" r:id="rId205"/>
      <w:footerReference w:type="default" r:id="rId206"/>
      <w:footerReference w:type="first" r:id="rId207"/>
      <w:pgSz w:w="11906" w:h="16838"/>
      <w:pgMar w:top="842" w:right="879" w:bottom="1081" w:left="857" w:header="72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B9" w:rsidRDefault="002241B9">
      <w:pPr>
        <w:spacing w:after="0" w:line="240" w:lineRule="auto"/>
      </w:pPr>
      <w:r>
        <w:separator/>
      </w:r>
    </w:p>
  </w:endnote>
  <w:endnote w:type="continuationSeparator" w:id="0">
    <w:p w:rsidR="002241B9" w:rsidRDefault="0022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BD" w:rsidRDefault="00BA40BD">
    <w:pPr>
      <w:pBdr>
        <w:top w:val="none" w:sz="0" w:space="0" w:color="auto"/>
        <w:left w:val="none" w:sz="0" w:space="0" w:color="auto"/>
        <w:bottom w:val="none" w:sz="0" w:space="0" w:color="auto"/>
        <w:right w:val="none" w:sz="0" w:space="0" w:color="auto"/>
      </w:pBdr>
      <w:spacing w:after="0" w:line="259" w:lineRule="auto"/>
      <w:ind w:left="0" w:right="-7"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BD" w:rsidRDefault="00BA40BD">
    <w:pPr>
      <w:pBdr>
        <w:top w:val="none" w:sz="0" w:space="0" w:color="auto"/>
        <w:left w:val="none" w:sz="0" w:space="0" w:color="auto"/>
        <w:bottom w:val="none" w:sz="0" w:space="0" w:color="auto"/>
        <w:right w:val="none" w:sz="0" w:space="0" w:color="auto"/>
      </w:pBdr>
      <w:spacing w:after="0" w:line="259" w:lineRule="auto"/>
      <w:ind w:left="0" w:right="-7" w:firstLine="0"/>
      <w:jc w:val="right"/>
    </w:pPr>
    <w:r>
      <w:fldChar w:fldCharType="begin"/>
    </w:r>
    <w:r>
      <w:instrText xml:space="preserve"> PAGE   \* MERGEFORMAT </w:instrText>
    </w:r>
    <w:r>
      <w:fldChar w:fldCharType="separate"/>
    </w:r>
    <w:r w:rsidR="00EE7DCA" w:rsidRPr="00EE7DCA">
      <w:rPr>
        <w:noProof/>
        <w:sz w:val="18"/>
      </w:rPr>
      <w:t>2</w:t>
    </w:r>
    <w:r>
      <w:rPr>
        <w:sz w:val="18"/>
      </w:rPr>
      <w:fldChar w:fldCharType="end"/>
    </w:r>
    <w:r>
      <w:rPr>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BD" w:rsidRDefault="00BA40BD">
    <w:pPr>
      <w:pBdr>
        <w:top w:val="none" w:sz="0" w:space="0" w:color="auto"/>
        <w:left w:val="none" w:sz="0" w:space="0" w:color="auto"/>
        <w:bottom w:val="none" w:sz="0" w:space="0" w:color="auto"/>
        <w:right w:val="none" w:sz="0" w:space="0" w:color="auto"/>
      </w:pBdr>
      <w:spacing w:after="0" w:line="259" w:lineRule="auto"/>
      <w:ind w:left="0" w:right="-7"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B9" w:rsidRDefault="002241B9">
      <w:pPr>
        <w:spacing w:after="0" w:line="240" w:lineRule="auto"/>
      </w:pPr>
      <w:r>
        <w:separator/>
      </w:r>
    </w:p>
  </w:footnote>
  <w:footnote w:type="continuationSeparator" w:id="0">
    <w:p w:rsidR="002241B9" w:rsidRDefault="00224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DA"/>
    <w:rsid w:val="001156DA"/>
    <w:rsid w:val="00163053"/>
    <w:rsid w:val="001B0B9E"/>
    <w:rsid w:val="002241B9"/>
    <w:rsid w:val="002540B8"/>
    <w:rsid w:val="00263125"/>
    <w:rsid w:val="002C029E"/>
    <w:rsid w:val="004661CC"/>
    <w:rsid w:val="00630578"/>
    <w:rsid w:val="00747E6B"/>
    <w:rsid w:val="007C1CF4"/>
    <w:rsid w:val="00814C1D"/>
    <w:rsid w:val="00944E68"/>
    <w:rsid w:val="00BA40BD"/>
    <w:rsid w:val="00BD070D"/>
    <w:rsid w:val="00CE1D78"/>
    <w:rsid w:val="00DC6C7F"/>
    <w:rsid w:val="00E528C2"/>
    <w:rsid w:val="00EE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D1C"/>
  <w15:docId w15:val="{A29D968B-9B41-4927-B7EA-1A4EC2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8" w:space="0" w:color="000000"/>
        <w:left w:val="single" w:sz="8" w:space="0" w:color="000000"/>
        <w:bottom w:val="single" w:sz="8" w:space="0" w:color="000000"/>
        <w:right w:val="single" w:sz="8" w:space="0" w:color="000000"/>
      </w:pBdr>
      <w:spacing w:after="1" w:line="234" w:lineRule="auto"/>
      <w:ind w:left="137" w:right="8"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ahoma" w:eastAsia="Tahoma" w:hAnsi="Tahoma" w:cs="Tahoma"/>
      <w:b/>
      <w:color w:val="FF0000"/>
      <w:sz w:val="28"/>
    </w:rPr>
  </w:style>
  <w:style w:type="paragraph" w:styleId="Heading2">
    <w:name w:val="heading 2"/>
    <w:basedOn w:val="Normal"/>
    <w:next w:val="Normal"/>
    <w:link w:val="Heading2Char"/>
    <w:uiPriority w:val="9"/>
    <w:semiHidden/>
    <w:unhideWhenUsed/>
    <w:qFormat/>
    <w:rsid w:val="00BA40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BA40BD"/>
    <w:rPr>
      <w:rFonts w:asciiTheme="majorHAnsi" w:eastAsiaTheme="majorEastAsia" w:hAnsiTheme="majorHAnsi" w:cstheme="majorBidi"/>
      <w:color w:val="2E74B5" w:themeColor="accent1" w:themeShade="BF"/>
      <w:sz w:val="26"/>
      <w:szCs w:val="26"/>
    </w:rPr>
  </w:style>
  <w:style w:type="paragraph" w:customStyle="1" w:styleId="TableHeader">
    <w:name w:val="TableHeader"/>
    <w:rsid w:val="00BA40BD"/>
    <w:pPr>
      <w:suppressAutoHyphens/>
      <w:autoSpaceDN w:val="0"/>
      <w:spacing w:before="60" w:after="60" w:line="240" w:lineRule="auto"/>
      <w:ind w:left="57" w:right="57"/>
      <w:jc w:val="center"/>
    </w:pPr>
    <w:rPr>
      <w:rFonts w:ascii="Arial" w:eastAsia="Times New Roman" w:hAnsi="Arial" w:cs="Times New Roman"/>
      <w:b/>
      <w:color w:val="0D0D0D"/>
      <w:sz w:val="24"/>
      <w:szCs w:val="24"/>
    </w:rPr>
  </w:style>
  <w:style w:type="paragraph" w:customStyle="1" w:styleId="TableRow">
    <w:name w:val="TableRow"/>
    <w:rsid w:val="00BA40BD"/>
    <w:pPr>
      <w:suppressAutoHyphens/>
      <w:autoSpaceDN w:val="0"/>
      <w:spacing w:before="60" w:after="60" w:line="240" w:lineRule="auto"/>
      <w:ind w:left="57" w:right="57"/>
    </w:pPr>
    <w:rPr>
      <w:rFonts w:ascii="Arial" w:eastAsia="Times New Roman" w:hAnsi="Arial" w:cs="Times New Roman"/>
      <w:color w:val="0D0D0D"/>
      <w:sz w:val="24"/>
      <w:szCs w:val="24"/>
    </w:rPr>
  </w:style>
  <w:style w:type="paragraph" w:customStyle="1" w:styleId="TableRowCentered">
    <w:name w:val="TableRowCentered"/>
    <w:basedOn w:val="TableRow"/>
    <w:rsid w:val="00BA40BD"/>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ecuring-good-attendance-and-tackling-persistent-absence/securing-good-attendance-and-tackling-persistent-absence" TargetMode="External"/><Relationship Id="rId21" Type="http://schemas.openxmlformats.org/officeDocument/2006/relationships/hyperlink" Target="https://d2tic4wvo1iusb.cloudfront.net/production/eef-guidance-reports/effective-professional-development/EEF-Effective-Professional-Development-Guidance-Report.pdf?v=1701812337" TargetMode="External"/><Relationship Id="rId42" Type="http://schemas.openxmlformats.org/officeDocument/2006/relationships/hyperlink" Target="https://educationendowmentfoundation.org.uk/support-for-schools/school-planning-support/1-high-quality-teaching" TargetMode="External"/><Relationship Id="rId63" Type="http://schemas.openxmlformats.org/officeDocument/2006/relationships/hyperlink" Target="https://educationendowmentfoundation.org.uk/education-evidence/teaching-learning-toolkit/one-to-one-tuition" TargetMode="External"/><Relationship Id="rId84" Type="http://schemas.openxmlformats.org/officeDocument/2006/relationships/hyperlink" Target="https://educationendowmentfoundation.org.uk/education-evidence/guidance-reports/maths-ks-2-3" TargetMode="External"/><Relationship Id="rId138" Type="http://schemas.openxmlformats.org/officeDocument/2006/relationships/hyperlink" Target="https://cdn.ymaws.com/www.a4pt.org/resource/resmgr/about_apt/apt_evidence_based_statement.pdf" TargetMode="External"/><Relationship Id="rId159"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70"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1" Type="http://schemas.openxmlformats.org/officeDocument/2006/relationships/hyperlink" Target="https://www.gov.uk/government/publications/working-together-to-improve-school-attendance" TargetMode="External"/><Relationship Id="rId205" Type="http://schemas.openxmlformats.org/officeDocument/2006/relationships/footer" Target="footer1.xml"/><Relationship Id="rId107" Type="http://schemas.openxmlformats.org/officeDocument/2006/relationships/hyperlink" Target="https://educationendowmentfoundation.org.uk/education-evidence/teaching-learning-toolkit/teaching-assistant-interventions" TargetMode="External"/><Relationship Id="rId11" Type="http://schemas.openxmlformats.org/officeDocument/2006/relationships/hyperlink" Target="https://d2tic4wvo1iusb.cloudfront.net/production/eef-guidance-reports/effective-professional-development/EEF-Effective-Professional-Development-Guidance-Report.pdf?v=1701812337" TargetMode="External"/><Relationship Id="rId32" Type="http://schemas.openxmlformats.org/officeDocument/2006/relationships/hyperlink" Target="https://d2tic4wvo1iusb.cloudfront.net/production/documents/news/Diagnostic_Assessment_Tool.pdf?v=1697619973" TargetMode="External"/><Relationship Id="rId53" Type="http://schemas.openxmlformats.org/officeDocument/2006/relationships/hyperlink" Target="https://educationendowmentfoundation.org.uk/education-evidence/teaching-learning-toolkit/collaborative-learning-approaches" TargetMode="External"/><Relationship Id="rId74" Type="http://schemas.openxmlformats.org/officeDocument/2006/relationships/hyperlink" Target="https://educationendowmentfoundation.org.uk/education-evidence/teaching-learning-toolkit/oral-language-interventions" TargetMode="External"/><Relationship Id="rId128" Type="http://schemas.openxmlformats.org/officeDocument/2006/relationships/hyperlink" Target="https://www.family-action.org.uk/what-we-do/children-families/breakfast/" TargetMode="External"/><Relationship Id="rId149" Type="http://schemas.openxmlformats.org/officeDocument/2006/relationships/hyperlink" Target="https://www.eif.org.uk/what-its-about/mental-health-wellbeing" TargetMode="External"/><Relationship Id="rId5" Type="http://schemas.openxmlformats.org/officeDocument/2006/relationships/endnotes" Target="endnotes.xml"/><Relationship Id="rId95" Type="http://schemas.openxmlformats.org/officeDocument/2006/relationships/hyperlink" Target="https://educationendowmentfoundation.org.uk/education-evidence/teaching-learning-toolkit/phonics" TargetMode="External"/><Relationship Id="rId160"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1"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22" Type="http://schemas.openxmlformats.org/officeDocument/2006/relationships/hyperlink" Target="https://d2tic4wvo1iusb.cloudfront.net/production/eef-guidance-reports/effective-professional-development/EEF-Effective-Professional-Development-Guidance-Report.pdf?v=1701812337" TargetMode="External"/><Relationship Id="rId43" Type="http://schemas.openxmlformats.org/officeDocument/2006/relationships/hyperlink" Target="https://educationendowmentfoundation.org.uk/support-for-schools/school-planning-support/1-high-quality-teaching" TargetMode="External"/><Relationship Id="rId64" Type="http://schemas.openxmlformats.org/officeDocument/2006/relationships/hyperlink" Target="https://educationendowmentfoundation.org.uk/evidence-summaries/teaching-learning-toolkit/small-group-tuition/" TargetMode="External"/><Relationship Id="rId118" Type="http://schemas.openxmlformats.org/officeDocument/2006/relationships/hyperlink" Target="https://www.gov.uk/government/publications/securing-good-attendance-and-tackling-persistent-absence/securing-good-attendance-and-tackling-persistent-absence" TargetMode="External"/><Relationship Id="rId139" Type="http://schemas.openxmlformats.org/officeDocument/2006/relationships/hyperlink" Target="https://cdn.ymaws.com/www.a4pt.org/resource/resmgr/about_apt/apt_evidence_based_statement.pdf" TargetMode="External"/><Relationship Id="rId85" Type="http://schemas.openxmlformats.org/officeDocument/2006/relationships/hyperlink" Target="https://educationendowmentfoundation.org.uk/education-evidence/guidance-reports/maths-ks-2-3" TargetMode="External"/><Relationship Id="rId150" Type="http://schemas.openxmlformats.org/officeDocument/2006/relationships/hyperlink" Target="https://www.eif.org.uk/what-its-about/mental-health-wellbeing" TargetMode="External"/><Relationship Id="rId171"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2" Type="http://schemas.openxmlformats.org/officeDocument/2006/relationships/hyperlink" Target="https://www.cambridgeforestschools.co.uk/schools/forest-school-and-outdoor-learning-research/" TargetMode="External"/><Relationship Id="rId206" Type="http://schemas.openxmlformats.org/officeDocument/2006/relationships/footer" Target="footer2.xml"/><Relationship Id="rId12" Type="http://schemas.openxmlformats.org/officeDocument/2006/relationships/hyperlink" Target="https://d2tic4wvo1iusb.cloudfront.net/production/eef-guidance-reports/effective-professional-development/EEF-Effective-Professional-Development-Guidance-Report.pdf?v=1701812337" TargetMode="External"/><Relationship Id="rId33" Type="http://schemas.openxmlformats.org/officeDocument/2006/relationships/hyperlink" Target="https://educationendowmentfoundation.org.uk/support-for-schools/school-planning-support/1-high-quality-teaching" TargetMode="External"/><Relationship Id="rId108" Type="http://schemas.openxmlformats.org/officeDocument/2006/relationships/hyperlink" Target="https://educationendowmentfoundation.org.uk/education-evidence/teaching-learning-toolkit/teaching-assistant-interventions" TargetMode="External"/><Relationship Id="rId129" Type="http://schemas.openxmlformats.org/officeDocument/2006/relationships/hyperlink" Target="https://www.family-action.org.uk/what-we-do/children-families/breakfast/" TargetMode="External"/><Relationship Id="rId54" Type="http://schemas.openxmlformats.org/officeDocument/2006/relationships/hyperlink" Target="https://educationendowmentfoundation.org.uk/education-evidence/teaching-learning-toolkit/collaborative-learning-approaches" TargetMode="External"/><Relationship Id="rId75" Type="http://schemas.openxmlformats.org/officeDocument/2006/relationships/hyperlink" Target="https://educationendowmentfoundation.org.uk/education-evidence/teaching-learning-toolkit/oral-language-interventions" TargetMode="External"/><Relationship Id="rId96" Type="http://schemas.openxmlformats.org/officeDocument/2006/relationships/hyperlink" Target="https://educationendowmentfoundation.org.uk/education-evidence/teaching-learning-toolkit/phonics" TargetMode="External"/><Relationship Id="rId140" Type="http://schemas.openxmlformats.org/officeDocument/2006/relationships/hyperlink" Target="https://cdn.ymaws.com/www.a4pt.org/resource/resmgr/about_apt/apt_evidence_based_statement.pdf" TargetMode="External"/><Relationship Id="rId161"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2"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6" Type="http://schemas.openxmlformats.org/officeDocument/2006/relationships/image" Target="media/image1.jpg"/><Relationship Id="rId23" Type="http://schemas.openxmlformats.org/officeDocument/2006/relationships/hyperlink" Target="https://d2tic4wvo1iusb.cloudfront.net/production/eef-guidance-reports/effective-professional-development/EEF-Effective-Professional-Development-Guidance-Report.pdf?v=1701812337" TargetMode="External"/><Relationship Id="rId119" Type="http://schemas.openxmlformats.org/officeDocument/2006/relationships/hyperlink" Target="https://www.gov.uk/government/publications/securing-good-attendance-and-tackling-persistent-absence/securing-good-attendance-and-tackling-persistent-absence" TargetMode="External"/><Relationship Id="rId44" Type="http://schemas.openxmlformats.org/officeDocument/2006/relationships/hyperlink" Target="https://educationendowmentfoundation.org.uk/support-for-schools/school-planning-support/1-high-quality-teaching" TargetMode="External"/><Relationship Id="rId65" Type="http://schemas.openxmlformats.org/officeDocument/2006/relationships/hyperlink" Target="https://educationendowmentfoundation.org.uk/evidence-summaries/teaching-learning-toolkit/small-group-tuition/" TargetMode="External"/><Relationship Id="rId86" Type="http://schemas.openxmlformats.org/officeDocument/2006/relationships/hyperlink" Target="https://educationendowmentfoundation.org.uk/education-evidence/guidance-reports/maths-ks-2-3" TargetMode="External"/><Relationship Id="rId130" Type="http://schemas.openxmlformats.org/officeDocument/2006/relationships/hyperlink" Target="https://www.family-action.org.uk/what-we-do/children-families/breakfast/" TargetMode="External"/><Relationship Id="rId151" Type="http://schemas.openxmlformats.org/officeDocument/2006/relationships/hyperlink" Target="https://www.eif.org.uk/what-its-about/mental-health-wellbeing" TargetMode="External"/><Relationship Id="rId172"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3" Type="http://schemas.openxmlformats.org/officeDocument/2006/relationships/hyperlink" Target="https://www.cambridgeforestschools.co.uk/schools/forest-school-and-outdoor-learning-research/" TargetMode="External"/><Relationship Id="rId207" Type="http://schemas.openxmlformats.org/officeDocument/2006/relationships/footer" Target="footer3.xml"/><Relationship Id="rId13" Type="http://schemas.openxmlformats.org/officeDocument/2006/relationships/hyperlink" Target="https://d2tic4wvo1iusb.cloudfront.net/production/eef-guidance-reports/effective-professional-development/EEF-Effective-Professional-Development-Guidance-Report.pdf?v=1701812337" TargetMode="External"/><Relationship Id="rId109" Type="http://schemas.openxmlformats.org/officeDocument/2006/relationships/hyperlink" Target="https://educationendowmentfoundation.org.uk/education-evidence/teaching-learning-toolkit/teaching-assistant-interventions" TargetMode="External"/><Relationship Id="rId34" Type="http://schemas.openxmlformats.org/officeDocument/2006/relationships/hyperlink" Target="https://educationendowmentfoundation.org.uk/support-for-schools/school-planning-support/1-high-quality-teaching" TargetMode="External"/><Relationship Id="rId55" Type="http://schemas.openxmlformats.org/officeDocument/2006/relationships/hyperlink" Target="https://educationendowmentfoundation.org.uk/education-evidence/teaching-learning-toolkit/collaborative-learning-approaches" TargetMode="External"/><Relationship Id="rId76" Type="http://schemas.openxmlformats.org/officeDocument/2006/relationships/hyperlink" Target="https://educationendowmentfoundation.org.uk/education-evidence/teaching-learning-toolkit/oral-language-interventions" TargetMode="External"/><Relationship Id="rId97" Type="http://schemas.openxmlformats.org/officeDocument/2006/relationships/hyperlink" Target="https://educationendowmentfoundation.org.uk/education-evidence/teaching-learning-toolkit/phonics" TargetMode="External"/><Relationship Id="rId120" Type="http://schemas.openxmlformats.org/officeDocument/2006/relationships/hyperlink" Target="https://www.gov.uk/government/publications/securing-good-attendance-and-tackling-persistent-absence/securing-good-attendance-and-tackling-persistent-absence" TargetMode="External"/><Relationship Id="rId141" Type="http://schemas.openxmlformats.org/officeDocument/2006/relationships/hyperlink" Target="https://cdn.ymaws.com/www.a4pt.org/resource/resmgr/about_apt/apt_evidence_based_statement.pdf" TargetMode="External"/><Relationship Id="rId7" Type="http://schemas.openxmlformats.org/officeDocument/2006/relationships/hyperlink" Target="https://educationendowmentfoundation.org.uk/evidence-summaries/teaching-learning-toolkit/phonics/" TargetMode="External"/><Relationship Id="rId162"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3"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24" Type="http://schemas.openxmlformats.org/officeDocument/2006/relationships/hyperlink" Target="https://d2tic4wvo1iusb.cloudfront.net/production/eef-guidance-reports/effective-professional-development/EEF-Effective-Professional-Development-Guidance-Report.pdf?v=1701812337" TargetMode="External"/><Relationship Id="rId45" Type="http://schemas.openxmlformats.org/officeDocument/2006/relationships/hyperlink" Target="https://educationendowmentfoundation.org.uk/support-for-schools/school-planning-support/1-high-quality-teaching" TargetMode="External"/><Relationship Id="rId66" Type="http://schemas.openxmlformats.org/officeDocument/2006/relationships/hyperlink" Target="https://educationendowmentfoundation.org.uk/evidence-summaries/teaching-learning-toolkit/small-group-tuition/" TargetMode="External"/><Relationship Id="rId87" Type="http://schemas.openxmlformats.org/officeDocument/2006/relationships/hyperlink" Target="https://educationendowmentfoundation.org.uk/education-evidence/guidance-reports/maths-ks-2-3" TargetMode="External"/><Relationship Id="rId110" Type="http://schemas.openxmlformats.org/officeDocument/2006/relationships/hyperlink" Target="https://www.gov.uk/government/publications/securing-good-attendance-and-tackling-persistent-absence/securing-good-attendance-and-tackling-persistent-absence" TargetMode="External"/><Relationship Id="rId131" Type="http://schemas.openxmlformats.org/officeDocument/2006/relationships/hyperlink" Target="https://www.family-action.org.uk/what-we-do/children-families/breakfast/" TargetMode="External"/><Relationship Id="rId61" Type="http://schemas.openxmlformats.org/officeDocument/2006/relationships/hyperlink" Target="https://educationendowmentfoundation.org.uk/education-evidence/teaching-learning-toolkit/one-to-one-tuition" TargetMode="External"/><Relationship Id="rId82" Type="http://schemas.openxmlformats.org/officeDocument/2006/relationships/hyperlink" Target="https://educationendowmentfoundation.org.uk/education-evidence/teaching-learning-toolkit/small-group-tuition" TargetMode="External"/><Relationship Id="rId152" Type="http://schemas.openxmlformats.org/officeDocument/2006/relationships/hyperlink" Target="https://www.eif.org.uk/what-its-about/mental-health-wellbeing" TargetMode="External"/><Relationship Id="rId173"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4" Type="http://schemas.openxmlformats.org/officeDocument/2006/relationships/hyperlink" Target="https://www.cambridgeforestschools.co.uk/schools/forest-school-and-outdoor-learning-research/" TargetMode="External"/><Relationship Id="rId199" Type="http://schemas.openxmlformats.org/officeDocument/2006/relationships/hyperlink" Target="https://www.cambridgeforestschools.co.uk/schools/forest-school-and-outdoor-learning-research/" TargetMode="External"/><Relationship Id="rId203" Type="http://schemas.openxmlformats.org/officeDocument/2006/relationships/hyperlink" Target="https://www.cambridgeforestschools.co.uk/schools/forest-school-and-outdoor-learning-research/" TargetMode="External"/><Relationship Id="rId208" Type="http://schemas.openxmlformats.org/officeDocument/2006/relationships/fontTable" Target="fontTable.xml"/><Relationship Id="rId19" Type="http://schemas.openxmlformats.org/officeDocument/2006/relationships/hyperlink" Target="https://d2tic4wvo1iusb.cloudfront.net/production/eef-guidance-reports/effective-professional-development/EEF-Effective-Professional-Development-Guidance-Report.pdf?v=1701812337" TargetMode="External"/><Relationship Id="rId14" Type="http://schemas.openxmlformats.org/officeDocument/2006/relationships/hyperlink" Target="https://d2tic4wvo1iusb.cloudfront.net/production/eef-guidance-reports/effective-professional-development/EEF-Effective-Professional-Development-Guidance-Report.pdf?v=1701812337" TargetMode="External"/><Relationship Id="rId30" Type="http://schemas.openxmlformats.org/officeDocument/2006/relationships/hyperlink" Target="https://d2tic4wvo1iusb.cloudfront.net/production/eef-guidance-reports/effective-professional-development/EEF-Effective-Professional-Development-Guidance-Report.pdf?v=1701812337" TargetMode="External"/><Relationship Id="rId35" Type="http://schemas.openxmlformats.org/officeDocument/2006/relationships/hyperlink" Target="https://educationendowmentfoundation.org.uk/support-for-schools/school-planning-support/1-high-quality-teaching" TargetMode="External"/><Relationship Id="rId56" Type="http://schemas.openxmlformats.org/officeDocument/2006/relationships/hyperlink" Target="https://educationendowmentfoundation.org.uk/education-evidence/teaching-learning-toolkit/collaborative-learning-approaches" TargetMode="External"/><Relationship Id="rId77" Type="http://schemas.openxmlformats.org/officeDocument/2006/relationships/hyperlink" Target="https://educationendowmentfoundation.org.uk/education-evidence/teaching-learning-toolkit/oral-language-interventions" TargetMode="External"/><Relationship Id="rId100" Type="http://schemas.openxmlformats.org/officeDocument/2006/relationships/hyperlink" Target="https://educationendowmentfoundation.org.uk/education-evidence/teaching-learning-toolkit/teaching-assistant-interventions" TargetMode="External"/><Relationship Id="rId105" Type="http://schemas.openxmlformats.org/officeDocument/2006/relationships/hyperlink" Target="https://educationendowmentfoundation.org.uk/education-evidence/teaching-learning-toolkit/teaching-assistant-interventions" TargetMode="External"/><Relationship Id="rId126" Type="http://schemas.openxmlformats.org/officeDocument/2006/relationships/hyperlink" Target="https://www.family-action.org.uk/what-we-do/children-families/breakfast/" TargetMode="External"/><Relationship Id="rId147" Type="http://schemas.openxmlformats.org/officeDocument/2006/relationships/hyperlink" Target="https://www.eif.org.uk/what-its-about/mental-health-wellbeing" TargetMode="External"/><Relationship Id="rId168"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8" Type="http://schemas.openxmlformats.org/officeDocument/2006/relationships/hyperlink" Target="https://educationendowmentfoundation.org.uk/evidence-summaries/teaching-learning-toolkit/phonics/" TargetMode="External"/><Relationship Id="rId51" Type="http://schemas.openxmlformats.org/officeDocument/2006/relationships/hyperlink" Target="https://educationendowmentfoundation.org.uk/education-evidence/teaching-learning-toolkit/collaborative-learning-approaches" TargetMode="External"/><Relationship Id="rId72" Type="http://schemas.openxmlformats.org/officeDocument/2006/relationships/hyperlink" Target="https://educationendowmentfoundation.org.uk/projects-and-evaluation/projects/nuffield-early-language-intervention" TargetMode="External"/><Relationship Id="rId93" Type="http://schemas.openxmlformats.org/officeDocument/2006/relationships/hyperlink" Target="https://educationendowmentfoundation.org.uk/education-evidence/teaching-learning-toolkit/one-to-one-tuition" TargetMode="External"/><Relationship Id="rId98" Type="http://schemas.openxmlformats.org/officeDocument/2006/relationships/hyperlink" Target="https://educationendowmentfoundation.org.uk/education-evidence/teaching-learning-toolkit/teaching-assistant-interventions" TargetMode="External"/><Relationship Id="rId121" Type="http://schemas.openxmlformats.org/officeDocument/2006/relationships/hyperlink" Target="https://www.gov.uk/government/publications/securing-good-attendance-and-tackling-persistent-absence/securing-good-attendance-and-tackling-persistent-absence" TargetMode="External"/><Relationship Id="rId142" Type="http://schemas.openxmlformats.org/officeDocument/2006/relationships/hyperlink" Target="https://cdn.ymaws.com/www.a4pt.org/resource/resmgr/about_apt/apt_evidence_based_statement.pdf" TargetMode="External"/><Relationship Id="rId163"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4"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9" Type="http://schemas.openxmlformats.org/officeDocument/2006/relationships/hyperlink" Target="https://www.gov.uk/government/publications/working-together-to-improve-school-attendance" TargetMode="External"/><Relationship Id="rId3" Type="http://schemas.openxmlformats.org/officeDocument/2006/relationships/webSettings" Target="webSettings.xml"/><Relationship Id="rId25" Type="http://schemas.openxmlformats.org/officeDocument/2006/relationships/hyperlink" Target="https://d2tic4wvo1iusb.cloudfront.net/production/eef-guidance-reports/effective-professional-development/EEF-Effective-Professional-Development-Guidance-Report.pdf?v=1701812337" TargetMode="External"/><Relationship Id="rId46" Type="http://schemas.openxmlformats.org/officeDocument/2006/relationships/hyperlink" Target="https://educationendowmentfoundation.org.uk/support-for-schools/school-planning-support/1-high-quality-teaching" TargetMode="External"/><Relationship Id="rId67" Type="http://schemas.openxmlformats.org/officeDocument/2006/relationships/hyperlink" Target="https://educationendowmentfoundation.org.uk/evidence-summaries/teaching-learning-toolkit/small-group-tuition/" TargetMode="External"/><Relationship Id="rId116" Type="http://schemas.openxmlformats.org/officeDocument/2006/relationships/hyperlink" Target="https://www.gov.uk/government/publications/securing-good-attendance-and-tackling-persistent-absence/securing-good-attendance-and-tackling-persistent-absence" TargetMode="External"/><Relationship Id="rId137" Type="http://schemas.openxmlformats.org/officeDocument/2006/relationships/hyperlink" Target="https://cdn.ymaws.com/www.a4pt.org/resource/resmgr/about_apt/apt_evidence_based_statement.pdf" TargetMode="External"/><Relationship Id="rId158" Type="http://schemas.openxmlformats.org/officeDocument/2006/relationships/hyperlink" Target="https://www.eif.org.uk/what-its-about/mental-health-wellbeing" TargetMode="External"/><Relationship Id="rId20" Type="http://schemas.openxmlformats.org/officeDocument/2006/relationships/hyperlink" Target="https://d2tic4wvo1iusb.cloudfront.net/production/eef-guidance-reports/effective-professional-development/EEF-Effective-Professional-Development-Guidance-Report.pdf?v=1701812337" TargetMode="External"/><Relationship Id="rId41" Type="http://schemas.openxmlformats.org/officeDocument/2006/relationships/hyperlink" Target="https://educationendowmentfoundation.org.uk/support-for-schools/school-planning-support/1-high-quality-teaching" TargetMode="External"/><Relationship Id="rId62" Type="http://schemas.openxmlformats.org/officeDocument/2006/relationships/hyperlink" Target="https://educationendowmentfoundation.org.uk/education-evidence/teaching-learning-toolkit/one-to-one-tuition" TargetMode="External"/><Relationship Id="rId83" Type="http://schemas.openxmlformats.org/officeDocument/2006/relationships/hyperlink" Target="https://educationendowmentfoundation.org.uk/education-evidence/guidance-reports/maths-ks-2-3" TargetMode="External"/><Relationship Id="rId88" Type="http://schemas.openxmlformats.org/officeDocument/2006/relationships/hyperlink" Target="https://educationendowmentfoundation.org.uk/education-evidence/guidance-reports/maths-ks-2-3" TargetMode="External"/><Relationship Id="rId111" Type="http://schemas.openxmlformats.org/officeDocument/2006/relationships/hyperlink" Target="https://www.gov.uk/government/publications/securing-good-attendance-and-tackling-persistent-absence/securing-good-attendance-and-tackling-persistent-absence" TargetMode="External"/><Relationship Id="rId132" Type="http://schemas.openxmlformats.org/officeDocument/2006/relationships/hyperlink" Target="https://www.family-action.org.uk/what-we-do/children-families/breakfast/" TargetMode="External"/><Relationship Id="rId153" Type="http://schemas.openxmlformats.org/officeDocument/2006/relationships/hyperlink" Target="https://www.eif.org.uk/what-its-about/mental-health-wellbeing" TargetMode="External"/><Relationship Id="rId174"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79"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5" Type="http://schemas.openxmlformats.org/officeDocument/2006/relationships/hyperlink" Target="https://www.cambridgeforestschools.co.uk/schools/forest-school-and-outdoor-learning-research/" TargetMode="External"/><Relationship Id="rId209" Type="http://schemas.openxmlformats.org/officeDocument/2006/relationships/theme" Target="theme/theme1.xml"/><Relationship Id="rId190" Type="http://schemas.openxmlformats.org/officeDocument/2006/relationships/hyperlink" Target="https://www.gov.uk/government/publications/working-together-to-improve-school-attendance" TargetMode="External"/><Relationship Id="rId204" Type="http://schemas.openxmlformats.org/officeDocument/2006/relationships/hyperlink" Target="https://www.cambridgeforestschools.co.uk/schools/forest-school-and-outdoor-learning-research/" TargetMode="External"/><Relationship Id="rId15" Type="http://schemas.openxmlformats.org/officeDocument/2006/relationships/hyperlink" Target="https://d2tic4wvo1iusb.cloudfront.net/production/eef-guidance-reports/effective-professional-development/EEF-Effective-Professional-Development-Guidance-Report.pdf?v=1701812337" TargetMode="External"/><Relationship Id="rId36" Type="http://schemas.openxmlformats.org/officeDocument/2006/relationships/hyperlink" Target="https://educationendowmentfoundation.org.uk/support-for-schools/school-planning-support/1-high-quality-teaching" TargetMode="External"/><Relationship Id="rId57" Type="http://schemas.openxmlformats.org/officeDocument/2006/relationships/hyperlink" Target="https://educationendowmentfoundation.org.uk/education-evidence/teaching-learning-toolkit/collaborative-learning-approaches" TargetMode="External"/><Relationship Id="rId106" Type="http://schemas.openxmlformats.org/officeDocument/2006/relationships/hyperlink" Target="https://educationendowmentfoundation.org.uk/education-evidence/teaching-learning-toolkit/teaching-assistant-interventions" TargetMode="External"/><Relationship Id="rId127" Type="http://schemas.openxmlformats.org/officeDocument/2006/relationships/hyperlink" Target="https://www.family-action.org.uk/what-we-do/children-families/breakfast/" TargetMode="External"/><Relationship Id="rId10" Type="http://schemas.openxmlformats.org/officeDocument/2006/relationships/hyperlink" Target="https://educationendowmentfoundation.org.uk/education-evidence/guidance-reports/maths-ks-2-3" TargetMode="External"/><Relationship Id="rId31" Type="http://schemas.openxmlformats.org/officeDocument/2006/relationships/hyperlink" Target="https://d2tic4wvo1iusb.cloudfront.net/production/documents/news/Diagnostic_Assessment_Tool.pdf?v=1697619973" TargetMode="External"/><Relationship Id="rId52" Type="http://schemas.openxmlformats.org/officeDocument/2006/relationships/hyperlink" Target="https://educationendowmentfoundation.org.uk/education-evidence/teaching-learning-toolkit/collaborative-learning-approaches" TargetMode="External"/><Relationship Id="rId73" Type="http://schemas.openxmlformats.org/officeDocument/2006/relationships/hyperlink" Target="https://educationendowmentfoundation.org.uk/projects-and-evaluation/projects/nuffield-early-language-intervention" TargetMode="External"/><Relationship Id="rId78" Type="http://schemas.openxmlformats.org/officeDocument/2006/relationships/hyperlink" Target="https://educationendowmentfoundation.org.uk/education-evidence/teaching-learning-toolkit/oral-language-interventions" TargetMode="External"/><Relationship Id="rId94" Type="http://schemas.openxmlformats.org/officeDocument/2006/relationships/hyperlink" Target="https://educationendowmentfoundation.org.uk/education-evidence/teaching-learning-toolkit/one-to-one-tuition" TargetMode="External"/><Relationship Id="rId99" Type="http://schemas.openxmlformats.org/officeDocument/2006/relationships/hyperlink" Target="https://educationendowmentfoundation.org.uk/education-evidence/teaching-learning-toolkit/teaching-assistant-interventions" TargetMode="External"/><Relationship Id="rId101" Type="http://schemas.openxmlformats.org/officeDocument/2006/relationships/hyperlink" Target="https://educationendowmentfoundation.org.uk/education-evidence/teaching-learning-toolkit/teaching-assistant-interventions" TargetMode="External"/><Relationship Id="rId122" Type="http://schemas.openxmlformats.org/officeDocument/2006/relationships/hyperlink" Target="https://www.gov.uk/government/publications/securing-good-attendance-and-tackling-persistent-absence/securing-good-attendance-and-tackling-persistent-absence" TargetMode="External"/><Relationship Id="rId143" Type="http://schemas.openxmlformats.org/officeDocument/2006/relationships/hyperlink" Target="https://educationendowmentfoundation.org.uk/education-evidence/teaching-learning-toolkit/arts-participation" TargetMode="External"/><Relationship Id="rId148" Type="http://schemas.openxmlformats.org/officeDocument/2006/relationships/hyperlink" Target="https://www.eif.org.uk/what-its-about/mental-health-wellbeing" TargetMode="External"/><Relationship Id="rId164"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69"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5"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4" Type="http://schemas.openxmlformats.org/officeDocument/2006/relationships/footnotes" Target="footnotes.xml"/><Relationship Id="rId9" Type="http://schemas.openxmlformats.org/officeDocument/2006/relationships/hyperlink" Target="https://educationendowmentfoundation.org.uk/education-evidence/guidance-reports/maths-ks-2-3" TargetMode="External"/><Relationship Id="rId180"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26" Type="http://schemas.openxmlformats.org/officeDocument/2006/relationships/hyperlink" Target="https://d2tic4wvo1iusb.cloudfront.net/production/eef-guidance-reports/effective-professional-development/EEF-Effective-Professional-Development-Guidance-Report.pdf?v=1701812337" TargetMode="External"/><Relationship Id="rId47" Type="http://schemas.openxmlformats.org/officeDocument/2006/relationships/hyperlink" Target="https://educationendowmentfoundation.org.uk/support-for-schools/school-planning-support/1-high-quality-teaching" TargetMode="External"/><Relationship Id="rId68" Type="http://schemas.openxmlformats.org/officeDocument/2006/relationships/hyperlink" Target="https://educationendowmentfoundation.org.uk/projects-and-evaluation/projects/nuffield-early-language-intervention" TargetMode="External"/><Relationship Id="rId89" Type="http://schemas.openxmlformats.org/officeDocument/2006/relationships/hyperlink" Target="https://educationendowmentfoundation.org.uk/education-evidence/teaching-learning-toolkit/small-group-tuition" TargetMode="External"/><Relationship Id="rId112" Type="http://schemas.openxmlformats.org/officeDocument/2006/relationships/hyperlink" Target="https://www.gov.uk/government/publications/securing-good-attendance-and-tackling-persistent-absence/securing-good-attendance-and-tackling-persistent-absence" TargetMode="External"/><Relationship Id="rId133" Type="http://schemas.openxmlformats.org/officeDocument/2006/relationships/hyperlink" Target="https://cdn.ymaws.com/www.a4pt.org/resource/resmgr/about_apt/apt_evidence_based_statement.pdf" TargetMode="External"/><Relationship Id="rId154" Type="http://schemas.openxmlformats.org/officeDocument/2006/relationships/hyperlink" Target="https://www.eif.org.uk/what-its-about/mental-health-wellbeing" TargetMode="External"/><Relationship Id="rId175"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6" Type="http://schemas.openxmlformats.org/officeDocument/2006/relationships/hyperlink" Target="https://www.cambridgeforestschools.co.uk/schools/forest-school-and-outdoor-learning-research/" TargetMode="External"/><Relationship Id="rId200" Type="http://schemas.openxmlformats.org/officeDocument/2006/relationships/hyperlink" Target="https://www.cambridgeforestschools.co.uk/schools/forest-school-and-outdoor-learning-research/" TargetMode="External"/><Relationship Id="rId16" Type="http://schemas.openxmlformats.org/officeDocument/2006/relationships/hyperlink" Target="https://d2tic4wvo1iusb.cloudfront.net/production/eef-guidance-reports/effective-professional-development/EEF-Effective-Professional-Development-Guidance-Report.pdf?v=1701812337" TargetMode="External"/><Relationship Id="rId37" Type="http://schemas.openxmlformats.org/officeDocument/2006/relationships/hyperlink" Target="https://educationendowmentfoundation.org.uk/support-for-schools/school-planning-support/1-high-quality-teaching" TargetMode="External"/><Relationship Id="rId58" Type="http://schemas.openxmlformats.org/officeDocument/2006/relationships/hyperlink" Target="https://educationendowmentfoundation.org.uk/education-evidence/teaching-learning-toolkit/collaborative-learning-approaches" TargetMode="External"/><Relationship Id="rId79" Type="http://schemas.openxmlformats.org/officeDocument/2006/relationships/hyperlink" Target="https://educationendowmentfoundation.org.uk/education-evidence/teaching-learning-toolkit/oral-language-interventions" TargetMode="External"/><Relationship Id="rId102" Type="http://schemas.openxmlformats.org/officeDocument/2006/relationships/hyperlink" Target="https://educationendowmentfoundation.org.uk/education-evidence/teaching-learning-toolkit/teaching-assistant-interventions" TargetMode="External"/><Relationship Id="rId123" Type="http://schemas.openxmlformats.org/officeDocument/2006/relationships/hyperlink" Target="https://www.gov.uk/government/publications/securing-good-attendance-and-tackling-persistent-absence/securing-good-attendance-and-tackling-persistent-absence" TargetMode="External"/><Relationship Id="rId144" Type="http://schemas.openxmlformats.org/officeDocument/2006/relationships/hyperlink" Target="https://educationendowmentfoundation.org.uk/education-evidence/teaching-learning-toolkit/arts-participation" TargetMode="External"/><Relationship Id="rId90" Type="http://schemas.openxmlformats.org/officeDocument/2006/relationships/hyperlink" Target="https://educationendowmentfoundation.org.uk/education-evidence/teaching-learning-toolkit/small-group-tuition" TargetMode="External"/><Relationship Id="rId165"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6"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27" Type="http://schemas.openxmlformats.org/officeDocument/2006/relationships/hyperlink" Target="https://d2tic4wvo1iusb.cloudfront.net/production/eef-guidance-reports/effective-professional-development/EEF-Effective-Professional-Development-Guidance-Report.pdf?v=1701812337" TargetMode="External"/><Relationship Id="rId48" Type="http://schemas.openxmlformats.org/officeDocument/2006/relationships/hyperlink" Target="https://educationendowmentfoundation.org.uk/support-for-schools/school-planning-support/1-high-quality-teaching" TargetMode="External"/><Relationship Id="rId69" Type="http://schemas.openxmlformats.org/officeDocument/2006/relationships/hyperlink" Target="https://educationendowmentfoundation.org.uk/projects-and-evaluation/projects/nuffield-early-language-intervention" TargetMode="External"/><Relationship Id="rId113" Type="http://schemas.openxmlformats.org/officeDocument/2006/relationships/hyperlink" Target="https://www.gov.uk/government/publications/securing-good-attendance-and-tackling-persistent-absence/securing-good-attendance-and-tackling-persistent-absence" TargetMode="External"/><Relationship Id="rId134" Type="http://schemas.openxmlformats.org/officeDocument/2006/relationships/hyperlink" Target="https://cdn.ymaws.com/www.a4pt.org/resource/resmgr/about_apt/apt_evidence_based_statement.pdf" TargetMode="External"/><Relationship Id="rId80" Type="http://schemas.openxmlformats.org/officeDocument/2006/relationships/hyperlink" Target="https://educationendowmentfoundation.org.uk/education-evidence/teaching-learning-toolkit/small-group-tuition" TargetMode="External"/><Relationship Id="rId155" Type="http://schemas.openxmlformats.org/officeDocument/2006/relationships/hyperlink" Target="https://www.eif.org.uk/what-its-about/mental-health-wellbeing" TargetMode="External"/><Relationship Id="rId176"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7" Type="http://schemas.openxmlformats.org/officeDocument/2006/relationships/hyperlink" Target="https://www.cambridgeforestschools.co.uk/schools/forest-school-and-outdoor-learning-research/" TargetMode="External"/><Relationship Id="rId201" Type="http://schemas.openxmlformats.org/officeDocument/2006/relationships/hyperlink" Target="https://www.cambridgeforestschools.co.uk/schools/forest-school-and-outdoor-learning-research/" TargetMode="External"/><Relationship Id="rId17" Type="http://schemas.openxmlformats.org/officeDocument/2006/relationships/hyperlink" Target="https://d2tic4wvo1iusb.cloudfront.net/production/eef-guidance-reports/effective-professional-development/EEF-Effective-Professional-Development-Guidance-Report.pdf?v=1701812337" TargetMode="External"/><Relationship Id="rId38" Type="http://schemas.openxmlformats.org/officeDocument/2006/relationships/hyperlink" Target="https://educationendowmentfoundation.org.uk/support-for-schools/school-planning-support/1-high-quality-teaching" TargetMode="External"/><Relationship Id="rId59" Type="http://schemas.openxmlformats.org/officeDocument/2006/relationships/hyperlink" Target="https://educationendowmentfoundation.org.uk/education-evidence/teaching-learning-toolkit/collaborative-learning-approaches" TargetMode="External"/><Relationship Id="rId103" Type="http://schemas.openxmlformats.org/officeDocument/2006/relationships/hyperlink" Target="https://educationendowmentfoundation.org.uk/education-evidence/teaching-learning-toolkit/teaching-assistant-interventions" TargetMode="External"/><Relationship Id="rId124" Type="http://schemas.openxmlformats.org/officeDocument/2006/relationships/hyperlink" Target="https://www.family-action.org.uk/what-we-do/children-families/breakfast/" TargetMode="External"/><Relationship Id="rId70" Type="http://schemas.openxmlformats.org/officeDocument/2006/relationships/hyperlink" Target="https://educationendowmentfoundation.org.uk/projects-and-evaluation/projects/nuffield-early-language-intervention" TargetMode="External"/><Relationship Id="rId91" Type="http://schemas.openxmlformats.org/officeDocument/2006/relationships/hyperlink" Target="https://educationendowmentfoundation.org.uk/education-evidence/teaching-learning-toolkit/small-group-tuition" TargetMode="External"/><Relationship Id="rId145" Type="http://schemas.openxmlformats.org/officeDocument/2006/relationships/hyperlink" Target="https://educationendowmentfoundation.org.uk/education-evidence/teaching-learning-toolkit/arts-participation" TargetMode="External"/><Relationship Id="rId166"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7" Type="http://schemas.openxmlformats.org/officeDocument/2006/relationships/hyperlink" Target="https://www.gov.uk/government/publications/working-together-to-improve-school-attendance" TargetMode="External"/><Relationship Id="rId1" Type="http://schemas.openxmlformats.org/officeDocument/2006/relationships/styles" Target="styles.xml"/><Relationship Id="rId28" Type="http://schemas.openxmlformats.org/officeDocument/2006/relationships/hyperlink" Target="https://d2tic4wvo1iusb.cloudfront.net/production/eef-guidance-reports/effective-professional-development/EEF-Effective-Professional-Development-Guidance-Report.pdf?v=1701812337" TargetMode="External"/><Relationship Id="rId49" Type="http://schemas.openxmlformats.org/officeDocument/2006/relationships/hyperlink" Target="https://educationendowmentfoundation.org.uk/education-evidence/teaching-learning-toolkit/collaborative-learning-approaches" TargetMode="External"/><Relationship Id="rId114" Type="http://schemas.openxmlformats.org/officeDocument/2006/relationships/hyperlink" Target="https://www.gov.uk/government/publications/securing-good-attendance-and-tackling-persistent-absence/securing-good-attendance-and-tackling-persistent-absence" TargetMode="External"/><Relationship Id="rId60" Type="http://schemas.openxmlformats.org/officeDocument/2006/relationships/hyperlink" Target="https://educationendowmentfoundation.org.uk/education-evidence/teaching-learning-toolkit/collaborative-learning-approaches" TargetMode="External"/><Relationship Id="rId81" Type="http://schemas.openxmlformats.org/officeDocument/2006/relationships/hyperlink" Target="https://educationendowmentfoundation.org.uk/education-evidence/teaching-learning-toolkit/small-group-tuition" TargetMode="External"/><Relationship Id="rId135" Type="http://schemas.openxmlformats.org/officeDocument/2006/relationships/hyperlink" Target="https://cdn.ymaws.com/www.a4pt.org/resource/resmgr/about_apt/apt_evidence_based_statement.pdf" TargetMode="External"/><Relationship Id="rId156" Type="http://schemas.openxmlformats.org/officeDocument/2006/relationships/hyperlink" Target="https://www.eif.org.uk/what-its-about/mental-health-wellbeing" TargetMode="External"/><Relationship Id="rId177"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98" Type="http://schemas.openxmlformats.org/officeDocument/2006/relationships/hyperlink" Target="https://www.cambridgeforestschools.co.uk/schools/forest-school-and-outdoor-learning-research/" TargetMode="External"/><Relationship Id="rId202" Type="http://schemas.openxmlformats.org/officeDocument/2006/relationships/hyperlink" Target="https://www.cambridgeforestschools.co.uk/schools/forest-school-and-outdoor-learning-research/" TargetMode="External"/><Relationship Id="rId18" Type="http://schemas.openxmlformats.org/officeDocument/2006/relationships/hyperlink" Target="https://d2tic4wvo1iusb.cloudfront.net/production/eef-guidance-reports/effective-professional-development/EEF-Effective-Professional-Development-Guidance-Report.pdf?v=1701812337" TargetMode="External"/><Relationship Id="rId39" Type="http://schemas.openxmlformats.org/officeDocument/2006/relationships/hyperlink" Target="https://educationendowmentfoundation.org.uk/support-for-schools/school-planning-support/1-high-quality-teaching" TargetMode="External"/><Relationship Id="rId50" Type="http://schemas.openxmlformats.org/officeDocument/2006/relationships/hyperlink" Target="https://educationendowmentfoundation.org.uk/education-evidence/teaching-learning-toolkit/collaborative-learning-approaches" TargetMode="External"/><Relationship Id="rId104" Type="http://schemas.openxmlformats.org/officeDocument/2006/relationships/hyperlink" Target="https://educationendowmentfoundation.org.uk/education-evidence/teaching-learning-toolkit/teaching-assistant-interventions" TargetMode="External"/><Relationship Id="rId125" Type="http://schemas.openxmlformats.org/officeDocument/2006/relationships/hyperlink" Target="https://www.family-action.org.uk/what-we-do/children-families/breakfast/" TargetMode="External"/><Relationship Id="rId146" Type="http://schemas.openxmlformats.org/officeDocument/2006/relationships/hyperlink" Target="https://www.eif.org.uk/what-its-about/mental-health-wellbeing" TargetMode="External"/><Relationship Id="rId167"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 Id="rId188" Type="http://schemas.openxmlformats.org/officeDocument/2006/relationships/hyperlink" Target="https://www.gov.uk/government/publications/working-together-to-improve-school-attendance" TargetMode="External"/><Relationship Id="rId71" Type="http://schemas.openxmlformats.org/officeDocument/2006/relationships/hyperlink" Target="https://educationendowmentfoundation.org.uk/projects-and-evaluation/projects/nuffield-early-language-intervention" TargetMode="External"/><Relationship Id="rId92" Type="http://schemas.openxmlformats.org/officeDocument/2006/relationships/hyperlink" Target="https://educationendowmentfoundation.org.uk/education-evidence/teaching-learning-toolkit/one-to-one-tuition" TargetMode="External"/><Relationship Id="rId2" Type="http://schemas.openxmlformats.org/officeDocument/2006/relationships/settings" Target="settings.xml"/><Relationship Id="rId29" Type="http://schemas.openxmlformats.org/officeDocument/2006/relationships/hyperlink" Target="https://d2tic4wvo1iusb.cloudfront.net/production/eef-guidance-reports/effective-professional-development/EEF-Effective-Professional-Development-Guidance-Report.pdf?v=1701812337" TargetMode="External"/><Relationship Id="rId40" Type="http://schemas.openxmlformats.org/officeDocument/2006/relationships/hyperlink" Target="https://educationendowmentfoundation.org.uk/support-for-schools/school-planning-support/1-high-quality-teaching" TargetMode="External"/><Relationship Id="rId115" Type="http://schemas.openxmlformats.org/officeDocument/2006/relationships/hyperlink" Target="https://www.gov.uk/government/publications/securing-good-attendance-and-tackling-persistent-absence/securing-good-attendance-and-tackling-persistent-absence" TargetMode="External"/><Relationship Id="rId136" Type="http://schemas.openxmlformats.org/officeDocument/2006/relationships/hyperlink" Target="https://cdn.ymaws.com/www.a4pt.org/resource/resmgr/about_apt/apt_evidence_based_statement.pdf" TargetMode="External"/><Relationship Id="rId157" Type="http://schemas.openxmlformats.org/officeDocument/2006/relationships/hyperlink" Target="https://www.eif.org.uk/what-its-about/mental-health-wellbeing" TargetMode="External"/><Relationship Id="rId178" Type="http://schemas.openxmlformats.org/officeDocument/2006/relationships/hyperlink" Target="https://educationendowmentfoundation.org.uk/education-evidence/teaching-learning-toolkit/social-and-emotional-learning?utm_source=/education-evidence/teaching-learning-toolkit/social-and-emotional-learning&amp;utm_medium=search&amp;utm_campaign=site_searchh&amp;search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James</dc:creator>
  <cp:keywords/>
  <cp:lastModifiedBy>Amy James</cp:lastModifiedBy>
  <cp:revision>2</cp:revision>
  <dcterms:created xsi:type="dcterms:W3CDTF">2025-01-17T12:20:00Z</dcterms:created>
  <dcterms:modified xsi:type="dcterms:W3CDTF">2025-01-17T12:20:00Z</dcterms:modified>
</cp:coreProperties>
</file>